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7F49" w14:textId="04B0D916" w:rsidR="00EE785D" w:rsidRDefault="00EE785D" w:rsidP="00EE785D">
      <w:pPr>
        <w:jc w:val="center"/>
        <w:rPr>
          <w:sz w:val="72"/>
          <w:szCs w:val="72"/>
        </w:rPr>
      </w:pPr>
    </w:p>
    <w:p w14:paraId="1450DF33" w14:textId="77777777" w:rsidR="00EE785D" w:rsidRPr="005B0D3A" w:rsidRDefault="00EE785D" w:rsidP="00EE785D">
      <w:pPr>
        <w:jc w:val="center"/>
        <w:rPr>
          <w:color w:val="C94A05" w:themeColor="accent2" w:themeShade="BF"/>
          <w:sz w:val="72"/>
          <w:szCs w:val="72"/>
        </w:rPr>
      </w:pPr>
      <w:r w:rsidRPr="005B0D3A">
        <w:rPr>
          <w:color w:val="C94A05" w:themeColor="accent2" w:themeShade="BF"/>
          <w:sz w:val="72"/>
          <w:szCs w:val="72"/>
        </w:rPr>
        <w:t xml:space="preserve">Looked After Children and Young Care </w:t>
      </w:r>
      <w:r w:rsidR="004A6214" w:rsidRPr="005B0D3A">
        <w:rPr>
          <w:color w:val="C94A05" w:themeColor="accent2" w:themeShade="BF"/>
          <w:sz w:val="72"/>
          <w:szCs w:val="72"/>
        </w:rPr>
        <w:t xml:space="preserve">Leavers </w:t>
      </w:r>
      <w:r w:rsidRPr="005B0D3A">
        <w:rPr>
          <w:color w:val="C94A05" w:themeColor="accent2" w:themeShade="BF"/>
          <w:sz w:val="72"/>
          <w:szCs w:val="72"/>
        </w:rPr>
        <w:t>Data</w:t>
      </w:r>
    </w:p>
    <w:p w14:paraId="7D8F6C88" w14:textId="77777777" w:rsidR="00EE785D" w:rsidRPr="005B0D3A" w:rsidRDefault="00EE785D" w:rsidP="00EE785D">
      <w:pPr>
        <w:jc w:val="center"/>
        <w:rPr>
          <w:color w:val="C94A05" w:themeColor="accent2" w:themeShade="BF"/>
          <w:sz w:val="72"/>
          <w:szCs w:val="72"/>
        </w:rPr>
      </w:pPr>
    </w:p>
    <w:p w14:paraId="0243A8C7" w14:textId="77777777" w:rsidR="00EE785D" w:rsidRPr="005B0D3A" w:rsidRDefault="00EE785D" w:rsidP="00EE785D">
      <w:pPr>
        <w:jc w:val="center"/>
        <w:rPr>
          <w:color w:val="C94A05" w:themeColor="accent2" w:themeShade="BF"/>
          <w:sz w:val="72"/>
          <w:szCs w:val="72"/>
        </w:rPr>
      </w:pPr>
      <w:r w:rsidRPr="005B0D3A">
        <w:rPr>
          <w:color w:val="C94A05" w:themeColor="accent2" w:themeShade="BF"/>
          <w:sz w:val="72"/>
          <w:szCs w:val="72"/>
        </w:rPr>
        <w:t>for the</w:t>
      </w:r>
    </w:p>
    <w:p w14:paraId="78AE8812" w14:textId="77777777" w:rsidR="00EE785D" w:rsidRPr="005B0D3A" w:rsidRDefault="00EE785D" w:rsidP="00EE785D">
      <w:pPr>
        <w:jc w:val="center"/>
        <w:rPr>
          <w:color w:val="C94A05" w:themeColor="accent2" w:themeShade="BF"/>
          <w:sz w:val="72"/>
          <w:szCs w:val="72"/>
        </w:rPr>
      </w:pPr>
    </w:p>
    <w:p w14:paraId="5AA71A11" w14:textId="1F79CCC8" w:rsidR="00EE785D" w:rsidRPr="005B0D3A" w:rsidRDefault="00EF4AA1" w:rsidP="00EE785D">
      <w:pPr>
        <w:jc w:val="center"/>
        <w:rPr>
          <w:color w:val="C94A05" w:themeColor="accent2" w:themeShade="BF"/>
          <w:sz w:val="72"/>
          <w:szCs w:val="72"/>
        </w:rPr>
      </w:pPr>
      <w:r w:rsidRPr="005B0D3A">
        <w:rPr>
          <w:color w:val="C94A05" w:themeColor="accent2" w:themeShade="BF"/>
          <w:sz w:val="72"/>
          <w:szCs w:val="72"/>
        </w:rPr>
        <w:t xml:space="preserve">Kent &amp; Medway </w:t>
      </w:r>
      <w:r w:rsidR="00EE785D" w:rsidRPr="005B0D3A">
        <w:rPr>
          <w:color w:val="C94A05" w:themeColor="accent2" w:themeShade="BF"/>
          <w:sz w:val="72"/>
          <w:szCs w:val="72"/>
        </w:rPr>
        <w:t>Care</w:t>
      </w:r>
      <w:r w:rsidRPr="005B0D3A">
        <w:rPr>
          <w:color w:val="C94A05" w:themeColor="accent2" w:themeShade="BF"/>
          <w:sz w:val="72"/>
          <w:szCs w:val="72"/>
        </w:rPr>
        <w:t xml:space="preserve"> Leaver Progression Partnership </w:t>
      </w:r>
    </w:p>
    <w:p w14:paraId="1EB1D4CC" w14:textId="5696877A" w:rsidR="009F4FB3" w:rsidRPr="005B0D3A" w:rsidRDefault="009F4FB3" w:rsidP="00EE785D">
      <w:pPr>
        <w:jc w:val="center"/>
        <w:rPr>
          <w:color w:val="C94A05" w:themeColor="accent2" w:themeShade="BF"/>
          <w:sz w:val="72"/>
          <w:szCs w:val="72"/>
        </w:rPr>
      </w:pPr>
    </w:p>
    <w:p w14:paraId="579FF4F0" w14:textId="77777777" w:rsidR="001A12A5" w:rsidRPr="005B0D3A" w:rsidRDefault="001A12A5" w:rsidP="00EE785D">
      <w:pPr>
        <w:jc w:val="center"/>
        <w:rPr>
          <w:color w:val="C94A05" w:themeColor="accent2" w:themeShade="BF"/>
        </w:rPr>
      </w:pPr>
    </w:p>
    <w:p w14:paraId="2E847135" w14:textId="20E0829D" w:rsidR="00A449DB" w:rsidRPr="005B0D3A" w:rsidRDefault="001E78AB" w:rsidP="00EE785D">
      <w:pPr>
        <w:jc w:val="center"/>
        <w:rPr>
          <w:color w:val="000000" w:themeColor="text1"/>
          <w:sz w:val="40"/>
          <w:szCs w:val="40"/>
        </w:rPr>
      </w:pPr>
      <w:r w:rsidRPr="005B0D3A">
        <w:rPr>
          <w:color w:val="000000" w:themeColor="text1"/>
          <w:sz w:val="40"/>
          <w:szCs w:val="40"/>
        </w:rPr>
        <w:t>Latest d</w:t>
      </w:r>
      <w:r w:rsidR="00EE4FA5" w:rsidRPr="005B0D3A">
        <w:rPr>
          <w:color w:val="000000" w:themeColor="text1"/>
          <w:sz w:val="40"/>
          <w:szCs w:val="40"/>
        </w:rPr>
        <w:t xml:space="preserve">ata relates to </w:t>
      </w:r>
      <w:r w:rsidR="001A12A5" w:rsidRPr="005B0D3A">
        <w:rPr>
          <w:color w:val="000000" w:themeColor="text1"/>
          <w:sz w:val="40"/>
          <w:szCs w:val="40"/>
        </w:rPr>
        <w:t>201</w:t>
      </w:r>
      <w:r w:rsidRPr="005B0D3A">
        <w:rPr>
          <w:color w:val="000000" w:themeColor="text1"/>
          <w:sz w:val="40"/>
          <w:szCs w:val="40"/>
        </w:rPr>
        <w:t>7-18</w:t>
      </w:r>
      <w:r w:rsidR="001A12A5" w:rsidRPr="005B0D3A">
        <w:rPr>
          <w:color w:val="000000" w:themeColor="text1"/>
          <w:sz w:val="40"/>
          <w:szCs w:val="40"/>
        </w:rPr>
        <w:t xml:space="preserve"> </w:t>
      </w:r>
      <w:r w:rsidR="00EE4FA5" w:rsidRPr="005B0D3A">
        <w:rPr>
          <w:color w:val="000000" w:themeColor="text1"/>
          <w:sz w:val="40"/>
          <w:szCs w:val="40"/>
        </w:rPr>
        <w:t xml:space="preserve">LAC </w:t>
      </w:r>
    </w:p>
    <w:p w14:paraId="29F7C5D0" w14:textId="77777777" w:rsidR="009B102E" w:rsidRPr="001A12A5" w:rsidRDefault="00EE785D" w:rsidP="00EE785D">
      <w:pPr>
        <w:jc w:val="center"/>
        <w:rPr>
          <w:b/>
          <w:sz w:val="40"/>
          <w:szCs w:val="40"/>
        </w:rPr>
      </w:pPr>
      <w:r w:rsidRPr="001A12A5">
        <w:rPr>
          <w:b/>
          <w:sz w:val="40"/>
          <w:szCs w:val="40"/>
        </w:rPr>
        <w:br w:type="page"/>
      </w:r>
    </w:p>
    <w:sdt>
      <w:sdtPr>
        <w:rPr>
          <w:rFonts w:asciiTheme="minorHAnsi" w:eastAsiaTheme="minorHAnsi" w:hAnsiTheme="minorHAnsi" w:cstheme="minorBidi"/>
          <w:b w:val="0"/>
          <w:bCs w:val="0"/>
          <w:color w:val="auto"/>
          <w:sz w:val="22"/>
          <w:szCs w:val="22"/>
          <w:lang w:val="en-GB" w:eastAsia="en-US"/>
        </w:rPr>
        <w:id w:val="-1942906938"/>
        <w:docPartObj>
          <w:docPartGallery w:val="Table of Contents"/>
          <w:docPartUnique/>
        </w:docPartObj>
      </w:sdtPr>
      <w:sdtEndPr>
        <w:rPr>
          <w:noProof/>
        </w:rPr>
      </w:sdtEndPr>
      <w:sdtContent>
        <w:p w14:paraId="216C81F3" w14:textId="77777777" w:rsidR="009B102E" w:rsidRDefault="009B102E">
          <w:pPr>
            <w:pStyle w:val="TOCHeading"/>
          </w:pPr>
          <w:r>
            <w:t>Contents</w:t>
          </w:r>
        </w:p>
        <w:p w14:paraId="13495E3E" w14:textId="05DBF35B" w:rsidR="005B0D3A" w:rsidRDefault="009B102E">
          <w:pPr>
            <w:pStyle w:val="TOC2"/>
            <w:tabs>
              <w:tab w:val="right" w:leader="dot" w:pos="10552"/>
            </w:tabs>
            <w:rPr>
              <w:rFonts w:eastAsiaTheme="minorEastAsia"/>
              <w:noProof/>
              <w:lang w:eastAsia="en-GB"/>
            </w:rPr>
          </w:pPr>
          <w:r>
            <w:fldChar w:fldCharType="begin"/>
          </w:r>
          <w:r>
            <w:instrText xml:space="preserve"> TOC \o "1-3" \h \z \u </w:instrText>
          </w:r>
          <w:r>
            <w:fldChar w:fldCharType="separate"/>
          </w:r>
          <w:hyperlink w:anchor="_Toc31108771" w:history="1">
            <w:r w:rsidR="005B0D3A" w:rsidRPr="009B2D1D">
              <w:rPr>
                <w:rStyle w:val="Hyperlink"/>
                <w:noProof/>
              </w:rPr>
              <w:t>Background</w:t>
            </w:r>
            <w:r w:rsidR="005B0D3A">
              <w:rPr>
                <w:noProof/>
                <w:webHidden/>
              </w:rPr>
              <w:tab/>
            </w:r>
            <w:r w:rsidR="005B0D3A">
              <w:rPr>
                <w:noProof/>
                <w:webHidden/>
              </w:rPr>
              <w:fldChar w:fldCharType="begin"/>
            </w:r>
            <w:r w:rsidR="005B0D3A">
              <w:rPr>
                <w:noProof/>
                <w:webHidden/>
              </w:rPr>
              <w:instrText xml:space="preserve"> PAGEREF _Toc31108771 \h </w:instrText>
            </w:r>
            <w:r w:rsidR="005B0D3A">
              <w:rPr>
                <w:noProof/>
                <w:webHidden/>
              </w:rPr>
            </w:r>
            <w:r w:rsidR="005B0D3A">
              <w:rPr>
                <w:noProof/>
                <w:webHidden/>
              </w:rPr>
              <w:fldChar w:fldCharType="separate"/>
            </w:r>
            <w:r w:rsidR="005B0D3A">
              <w:rPr>
                <w:noProof/>
                <w:webHidden/>
              </w:rPr>
              <w:t>3</w:t>
            </w:r>
            <w:r w:rsidR="005B0D3A">
              <w:rPr>
                <w:noProof/>
                <w:webHidden/>
              </w:rPr>
              <w:fldChar w:fldCharType="end"/>
            </w:r>
          </w:hyperlink>
        </w:p>
        <w:p w14:paraId="00B12833" w14:textId="29940F08" w:rsidR="005B0D3A" w:rsidRDefault="005B0D3A">
          <w:pPr>
            <w:pStyle w:val="TOC1"/>
            <w:tabs>
              <w:tab w:val="right" w:leader="dot" w:pos="10552"/>
            </w:tabs>
            <w:rPr>
              <w:rFonts w:eastAsiaTheme="minorEastAsia"/>
              <w:noProof/>
              <w:lang w:eastAsia="en-GB"/>
            </w:rPr>
          </w:pPr>
          <w:hyperlink w:anchor="_Toc31108772" w:history="1">
            <w:r w:rsidRPr="009B2D1D">
              <w:rPr>
                <w:rStyle w:val="Hyperlink"/>
                <w:noProof/>
              </w:rPr>
              <w:t>Key Findings</w:t>
            </w:r>
            <w:r>
              <w:rPr>
                <w:noProof/>
                <w:webHidden/>
              </w:rPr>
              <w:tab/>
            </w:r>
            <w:r>
              <w:rPr>
                <w:noProof/>
                <w:webHidden/>
              </w:rPr>
              <w:fldChar w:fldCharType="begin"/>
            </w:r>
            <w:r>
              <w:rPr>
                <w:noProof/>
                <w:webHidden/>
              </w:rPr>
              <w:instrText xml:space="preserve"> PAGEREF _Toc31108772 \h </w:instrText>
            </w:r>
            <w:r>
              <w:rPr>
                <w:noProof/>
                <w:webHidden/>
              </w:rPr>
            </w:r>
            <w:r>
              <w:rPr>
                <w:noProof/>
                <w:webHidden/>
              </w:rPr>
              <w:fldChar w:fldCharType="separate"/>
            </w:r>
            <w:r>
              <w:rPr>
                <w:noProof/>
                <w:webHidden/>
              </w:rPr>
              <w:t>4</w:t>
            </w:r>
            <w:r>
              <w:rPr>
                <w:noProof/>
                <w:webHidden/>
              </w:rPr>
              <w:fldChar w:fldCharType="end"/>
            </w:r>
          </w:hyperlink>
        </w:p>
        <w:p w14:paraId="275FDE6E" w14:textId="20BD0F71" w:rsidR="005B0D3A" w:rsidRDefault="005B0D3A">
          <w:pPr>
            <w:pStyle w:val="TOC3"/>
            <w:tabs>
              <w:tab w:val="left" w:pos="880"/>
              <w:tab w:val="right" w:leader="dot" w:pos="10552"/>
            </w:tabs>
            <w:rPr>
              <w:rFonts w:eastAsiaTheme="minorEastAsia"/>
              <w:noProof/>
              <w:lang w:eastAsia="en-GB"/>
            </w:rPr>
          </w:pPr>
          <w:hyperlink w:anchor="_Toc31108773" w:history="1">
            <w:r w:rsidRPr="009B2D1D">
              <w:rPr>
                <w:rStyle w:val="Hyperlink"/>
                <w:rFonts w:cstheme="minorHAnsi"/>
                <w:noProof/>
              </w:rPr>
              <w:t>a)</w:t>
            </w:r>
            <w:r>
              <w:rPr>
                <w:rFonts w:eastAsiaTheme="minorEastAsia"/>
                <w:noProof/>
                <w:lang w:eastAsia="en-GB"/>
              </w:rPr>
              <w:tab/>
            </w:r>
            <w:r w:rsidRPr="009B2D1D">
              <w:rPr>
                <w:rStyle w:val="Hyperlink"/>
                <w:rFonts w:cstheme="minorHAnsi"/>
                <w:noProof/>
              </w:rPr>
              <w:t>General population</w:t>
            </w:r>
            <w:r>
              <w:rPr>
                <w:noProof/>
                <w:webHidden/>
              </w:rPr>
              <w:tab/>
            </w:r>
            <w:r>
              <w:rPr>
                <w:noProof/>
                <w:webHidden/>
              </w:rPr>
              <w:fldChar w:fldCharType="begin"/>
            </w:r>
            <w:r>
              <w:rPr>
                <w:noProof/>
                <w:webHidden/>
              </w:rPr>
              <w:instrText xml:space="preserve"> PAGEREF _Toc31108773 \h </w:instrText>
            </w:r>
            <w:r>
              <w:rPr>
                <w:noProof/>
                <w:webHidden/>
              </w:rPr>
            </w:r>
            <w:r>
              <w:rPr>
                <w:noProof/>
                <w:webHidden/>
              </w:rPr>
              <w:fldChar w:fldCharType="separate"/>
            </w:r>
            <w:r>
              <w:rPr>
                <w:noProof/>
                <w:webHidden/>
              </w:rPr>
              <w:t>4</w:t>
            </w:r>
            <w:r>
              <w:rPr>
                <w:noProof/>
                <w:webHidden/>
              </w:rPr>
              <w:fldChar w:fldCharType="end"/>
            </w:r>
          </w:hyperlink>
        </w:p>
        <w:p w14:paraId="23E4FAC1" w14:textId="3235DA6A" w:rsidR="005B0D3A" w:rsidRDefault="005B0D3A">
          <w:pPr>
            <w:pStyle w:val="TOC3"/>
            <w:tabs>
              <w:tab w:val="left" w:pos="880"/>
              <w:tab w:val="right" w:leader="dot" w:pos="10552"/>
            </w:tabs>
            <w:rPr>
              <w:rFonts w:eastAsiaTheme="minorEastAsia"/>
              <w:noProof/>
              <w:lang w:eastAsia="en-GB"/>
            </w:rPr>
          </w:pPr>
          <w:hyperlink w:anchor="_Toc31108774" w:history="1">
            <w:r w:rsidRPr="009B2D1D">
              <w:rPr>
                <w:rStyle w:val="Hyperlink"/>
                <w:rFonts w:cstheme="minorHAnsi"/>
                <w:noProof/>
                <w:lang w:val="en"/>
              </w:rPr>
              <w:t>b)</w:t>
            </w:r>
            <w:r>
              <w:rPr>
                <w:rFonts w:eastAsiaTheme="minorEastAsia"/>
                <w:noProof/>
                <w:lang w:eastAsia="en-GB"/>
              </w:rPr>
              <w:tab/>
            </w:r>
            <w:r w:rsidRPr="009B2D1D">
              <w:rPr>
                <w:rStyle w:val="Hyperlink"/>
                <w:rFonts w:cstheme="minorHAnsi"/>
                <w:noProof/>
                <w:lang w:val="en"/>
              </w:rPr>
              <w:t>LA School Census Data</w:t>
            </w:r>
            <w:r>
              <w:rPr>
                <w:noProof/>
                <w:webHidden/>
              </w:rPr>
              <w:tab/>
            </w:r>
            <w:r>
              <w:rPr>
                <w:noProof/>
                <w:webHidden/>
              </w:rPr>
              <w:fldChar w:fldCharType="begin"/>
            </w:r>
            <w:r>
              <w:rPr>
                <w:noProof/>
                <w:webHidden/>
              </w:rPr>
              <w:instrText xml:space="preserve"> PAGEREF _Toc31108774 \h </w:instrText>
            </w:r>
            <w:r>
              <w:rPr>
                <w:noProof/>
                <w:webHidden/>
              </w:rPr>
            </w:r>
            <w:r>
              <w:rPr>
                <w:noProof/>
                <w:webHidden/>
              </w:rPr>
              <w:fldChar w:fldCharType="separate"/>
            </w:r>
            <w:r>
              <w:rPr>
                <w:noProof/>
                <w:webHidden/>
              </w:rPr>
              <w:t>4</w:t>
            </w:r>
            <w:r>
              <w:rPr>
                <w:noProof/>
                <w:webHidden/>
              </w:rPr>
              <w:fldChar w:fldCharType="end"/>
            </w:r>
          </w:hyperlink>
        </w:p>
        <w:p w14:paraId="22748675" w14:textId="5289E876" w:rsidR="005B0D3A" w:rsidRDefault="005B0D3A">
          <w:pPr>
            <w:pStyle w:val="TOC3"/>
            <w:tabs>
              <w:tab w:val="left" w:pos="880"/>
              <w:tab w:val="right" w:leader="dot" w:pos="10552"/>
            </w:tabs>
            <w:rPr>
              <w:rFonts w:eastAsiaTheme="minorEastAsia"/>
              <w:noProof/>
              <w:lang w:eastAsia="en-GB"/>
            </w:rPr>
          </w:pPr>
          <w:hyperlink w:anchor="_Toc31108775" w:history="1">
            <w:r w:rsidRPr="009B2D1D">
              <w:rPr>
                <w:rStyle w:val="Hyperlink"/>
                <w:rFonts w:cstheme="minorHAnsi"/>
                <w:noProof/>
                <w:lang w:val="en"/>
              </w:rPr>
              <w:t>c)</w:t>
            </w:r>
            <w:r>
              <w:rPr>
                <w:rFonts w:eastAsiaTheme="minorEastAsia"/>
                <w:noProof/>
                <w:lang w:eastAsia="en-GB"/>
              </w:rPr>
              <w:tab/>
            </w:r>
            <w:r w:rsidRPr="009B2D1D">
              <w:rPr>
                <w:rStyle w:val="Hyperlink"/>
                <w:rFonts w:cstheme="minorHAnsi"/>
                <w:noProof/>
                <w:lang w:val="en"/>
              </w:rPr>
              <w:t>Destinations Age 19 years</w:t>
            </w:r>
            <w:r>
              <w:rPr>
                <w:noProof/>
                <w:webHidden/>
              </w:rPr>
              <w:tab/>
            </w:r>
            <w:r>
              <w:rPr>
                <w:noProof/>
                <w:webHidden/>
              </w:rPr>
              <w:fldChar w:fldCharType="begin"/>
            </w:r>
            <w:r>
              <w:rPr>
                <w:noProof/>
                <w:webHidden/>
              </w:rPr>
              <w:instrText xml:space="preserve"> PAGEREF _Toc31108775 \h </w:instrText>
            </w:r>
            <w:r>
              <w:rPr>
                <w:noProof/>
                <w:webHidden/>
              </w:rPr>
            </w:r>
            <w:r>
              <w:rPr>
                <w:noProof/>
                <w:webHidden/>
              </w:rPr>
              <w:fldChar w:fldCharType="separate"/>
            </w:r>
            <w:r>
              <w:rPr>
                <w:noProof/>
                <w:webHidden/>
              </w:rPr>
              <w:t>5</w:t>
            </w:r>
            <w:r>
              <w:rPr>
                <w:noProof/>
                <w:webHidden/>
              </w:rPr>
              <w:fldChar w:fldCharType="end"/>
            </w:r>
          </w:hyperlink>
        </w:p>
        <w:p w14:paraId="6B570B82" w14:textId="069796A9" w:rsidR="005B0D3A" w:rsidRDefault="005B0D3A">
          <w:pPr>
            <w:pStyle w:val="TOC3"/>
            <w:tabs>
              <w:tab w:val="left" w:pos="880"/>
              <w:tab w:val="right" w:leader="dot" w:pos="10552"/>
            </w:tabs>
            <w:rPr>
              <w:rFonts w:eastAsiaTheme="minorEastAsia"/>
              <w:noProof/>
              <w:lang w:eastAsia="en-GB"/>
            </w:rPr>
          </w:pPr>
          <w:hyperlink w:anchor="_Toc31108776" w:history="1">
            <w:r w:rsidRPr="009B2D1D">
              <w:rPr>
                <w:rStyle w:val="Hyperlink"/>
                <w:rFonts w:cstheme="minorHAnsi"/>
                <w:noProof/>
                <w:lang w:val="en"/>
              </w:rPr>
              <w:t>d)</w:t>
            </w:r>
            <w:r>
              <w:rPr>
                <w:rFonts w:eastAsiaTheme="minorEastAsia"/>
                <w:noProof/>
                <w:lang w:eastAsia="en-GB"/>
              </w:rPr>
              <w:tab/>
            </w:r>
            <w:r w:rsidRPr="009B2D1D">
              <w:rPr>
                <w:rStyle w:val="Hyperlink"/>
                <w:rFonts w:cstheme="minorHAnsi"/>
                <w:noProof/>
                <w:lang w:val="en"/>
              </w:rPr>
              <w:t>Further Education</w:t>
            </w:r>
            <w:r>
              <w:rPr>
                <w:noProof/>
                <w:webHidden/>
              </w:rPr>
              <w:tab/>
            </w:r>
            <w:r>
              <w:rPr>
                <w:noProof/>
                <w:webHidden/>
              </w:rPr>
              <w:fldChar w:fldCharType="begin"/>
            </w:r>
            <w:r>
              <w:rPr>
                <w:noProof/>
                <w:webHidden/>
              </w:rPr>
              <w:instrText xml:space="preserve"> PAGEREF _Toc31108776 \h </w:instrText>
            </w:r>
            <w:r>
              <w:rPr>
                <w:noProof/>
                <w:webHidden/>
              </w:rPr>
            </w:r>
            <w:r>
              <w:rPr>
                <w:noProof/>
                <w:webHidden/>
              </w:rPr>
              <w:fldChar w:fldCharType="separate"/>
            </w:r>
            <w:r>
              <w:rPr>
                <w:noProof/>
                <w:webHidden/>
              </w:rPr>
              <w:t>5</w:t>
            </w:r>
            <w:r>
              <w:rPr>
                <w:noProof/>
                <w:webHidden/>
              </w:rPr>
              <w:fldChar w:fldCharType="end"/>
            </w:r>
          </w:hyperlink>
        </w:p>
        <w:p w14:paraId="056169FC" w14:textId="3F6ED6CA" w:rsidR="005B0D3A" w:rsidRDefault="005B0D3A">
          <w:pPr>
            <w:pStyle w:val="TOC3"/>
            <w:tabs>
              <w:tab w:val="left" w:pos="880"/>
              <w:tab w:val="right" w:leader="dot" w:pos="10552"/>
            </w:tabs>
            <w:rPr>
              <w:rFonts w:eastAsiaTheme="minorEastAsia"/>
              <w:noProof/>
              <w:lang w:eastAsia="en-GB"/>
            </w:rPr>
          </w:pPr>
          <w:hyperlink w:anchor="_Toc31108777" w:history="1">
            <w:r w:rsidRPr="009B2D1D">
              <w:rPr>
                <w:rStyle w:val="Hyperlink"/>
                <w:rFonts w:cstheme="minorHAnsi"/>
                <w:noProof/>
                <w:lang w:val="en"/>
              </w:rPr>
              <w:t>e)</w:t>
            </w:r>
            <w:r>
              <w:rPr>
                <w:rFonts w:eastAsiaTheme="minorEastAsia"/>
                <w:noProof/>
                <w:lang w:eastAsia="en-GB"/>
              </w:rPr>
              <w:tab/>
            </w:r>
            <w:r w:rsidRPr="009B2D1D">
              <w:rPr>
                <w:rStyle w:val="Hyperlink"/>
                <w:rFonts w:cstheme="minorHAnsi"/>
                <w:noProof/>
                <w:lang w:val="en"/>
              </w:rPr>
              <w:t>Higher Education</w:t>
            </w:r>
            <w:r>
              <w:rPr>
                <w:noProof/>
                <w:webHidden/>
              </w:rPr>
              <w:tab/>
            </w:r>
            <w:r>
              <w:rPr>
                <w:noProof/>
                <w:webHidden/>
              </w:rPr>
              <w:fldChar w:fldCharType="begin"/>
            </w:r>
            <w:r>
              <w:rPr>
                <w:noProof/>
                <w:webHidden/>
              </w:rPr>
              <w:instrText xml:space="preserve"> PAGEREF _Toc31108777 \h </w:instrText>
            </w:r>
            <w:r>
              <w:rPr>
                <w:noProof/>
                <w:webHidden/>
              </w:rPr>
            </w:r>
            <w:r>
              <w:rPr>
                <w:noProof/>
                <w:webHidden/>
              </w:rPr>
              <w:fldChar w:fldCharType="separate"/>
            </w:r>
            <w:r>
              <w:rPr>
                <w:noProof/>
                <w:webHidden/>
              </w:rPr>
              <w:t>5</w:t>
            </w:r>
            <w:r>
              <w:rPr>
                <w:noProof/>
                <w:webHidden/>
              </w:rPr>
              <w:fldChar w:fldCharType="end"/>
            </w:r>
          </w:hyperlink>
        </w:p>
        <w:p w14:paraId="052BAC10" w14:textId="4261ED6D" w:rsidR="005B0D3A" w:rsidRDefault="005B0D3A">
          <w:pPr>
            <w:pStyle w:val="TOC1"/>
            <w:tabs>
              <w:tab w:val="right" w:leader="dot" w:pos="10552"/>
            </w:tabs>
            <w:rPr>
              <w:rFonts w:eastAsiaTheme="minorEastAsia"/>
              <w:noProof/>
              <w:lang w:eastAsia="en-GB"/>
            </w:rPr>
          </w:pPr>
          <w:hyperlink w:anchor="_Toc31108778" w:history="1">
            <w:r w:rsidRPr="009B2D1D">
              <w:rPr>
                <w:rStyle w:val="Hyperlink"/>
                <w:noProof/>
              </w:rPr>
              <w:t>Section 1 – Data reported at LA level in the Statistical First Release (SFR41-2018)</w:t>
            </w:r>
            <w:r>
              <w:rPr>
                <w:noProof/>
                <w:webHidden/>
              </w:rPr>
              <w:tab/>
            </w:r>
            <w:r>
              <w:rPr>
                <w:noProof/>
                <w:webHidden/>
              </w:rPr>
              <w:fldChar w:fldCharType="begin"/>
            </w:r>
            <w:r>
              <w:rPr>
                <w:noProof/>
                <w:webHidden/>
              </w:rPr>
              <w:instrText xml:space="preserve"> PAGEREF _Toc31108778 \h </w:instrText>
            </w:r>
            <w:r>
              <w:rPr>
                <w:noProof/>
                <w:webHidden/>
              </w:rPr>
            </w:r>
            <w:r>
              <w:rPr>
                <w:noProof/>
                <w:webHidden/>
              </w:rPr>
              <w:fldChar w:fldCharType="separate"/>
            </w:r>
            <w:r>
              <w:rPr>
                <w:noProof/>
                <w:webHidden/>
              </w:rPr>
              <w:t>6</w:t>
            </w:r>
            <w:r>
              <w:rPr>
                <w:noProof/>
                <w:webHidden/>
              </w:rPr>
              <w:fldChar w:fldCharType="end"/>
            </w:r>
          </w:hyperlink>
        </w:p>
        <w:p w14:paraId="7774882C" w14:textId="4E07A24B" w:rsidR="005B0D3A" w:rsidRDefault="005B0D3A">
          <w:pPr>
            <w:pStyle w:val="TOC2"/>
            <w:tabs>
              <w:tab w:val="left" w:pos="880"/>
              <w:tab w:val="right" w:leader="dot" w:pos="10552"/>
            </w:tabs>
            <w:rPr>
              <w:rFonts w:eastAsiaTheme="minorEastAsia"/>
              <w:noProof/>
              <w:lang w:eastAsia="en-GB"/>
            </w:rPr>
          </w:pPr>
          <w:hyperlink w:anchor="_Toc31108779" w:history="1">
            <w:r w:rsidRPr="009B2D1D">
              <w:rPr>
                <w:rStyle w:val="Hyperlink"/>
                <w:rFonts w:cstheme="minorHAnsi"/>
                <w:noProof/>
                <w:lang w:val="en"/>
              </w:rPr>
              <w:t>1.1</w:t>
            </w:r>
            <w:r>
              <w:rPr>
                <w:rFonts w:eastAsiaTheme="minorEastAsia"/>
                <w:noProof/>
                <w:lang w:eastAsia="en-GB"/>
              </w:rPr>
              <w:tab/>
            </w:r>
            <w:r w:rsidRPr="009B2D1D">
              <w:rPr>
                <w:rStyle w:val="Hyperlink"/>
                <w:rFonts w:cstheme="minorHAnsi"/>
                <w:noProof/>
                <w:lang w:val="en"/>
              </w:rPr>
              <w:t>Responsible LAC population</w:t>
            </w:r>
            <w:r>
              <w:rPr>
                <w:noProof/>
                <w:webHidden/>
              </w:rPr>
              <w:tab/>
            </w:r>
            <w:r>
              <w:rPr>
                <w:noProof/>
                <w:webHidden/>
              </w:rPr>
              <w:fldChar w:fldCharType="begin"/>
            </w:r>
            <w:r>
              <w:rPr>
                <w:noProof/>
                <w:webHidden/>
              </w:rPr>
              <w:instrText xml:space="preserve"> PAGEREF _Toc31108779 \h </w:instrText>
            </w:r>
            <w:r>
              <w:rPr>
                <w:noProof/>
                <w:webHidden/>
              </w:rPr>
            </w:r>
            <w:r>
              <w:rPr>
                <w:noProof/>
                <w:webHidden/>
              </w:rPr>
              <w:fldChar w:fldCharType="separate"/>
            </w:r>
            <w:r>
              <w:rPr>
                <w:noProof/>
                <w:webHidden/>
              </w:rPr>
              <w:t>6</w:t>
            </w:r>
            <w:r>
              <w:rPr>
                <w:noProof/>
                <w:webHidden/>
              </w:rPr>
              <w:fldChar w:fldCharType="end"/>
            </w:r>
          </w:hyperlink>
        </w:p>
        <w:p w14:paraId="4C990030" w14:textId="3C101D0D" w:rsidR="005B0D3A" w:rsidRDefault="005B0D3A">
          <w:pPr>
            <w:pStyle w:val="TOC2"/>
            <w:tabs>
              <w:tab w:val="left" w:pos="880"/>
              <w:tab w:val="right" w:leader="dot" w:pos="10552"/>
            </w:tabs>
            <w:rPr>
              <w:rFonts w:eastAsiaTheme="minorEastAsia"/>
              <w:noProof/>
              <w:lang w:eastAsia="en-GB"/>
            </w:rPr>
          </w:pPr>
          <w:hyperlink w:anchor="_Toc31108780" w:history="1">
            <w:r w:rsidRPr="009B2D1D">
              <w:rPr>
                <w:rStyle w:val="Hyperlink"/>
                <w:rFonts w:cstheme="minorHAnsi"/>
                <w:noProof/>
                <w:lang w:val="en"/>
              </w:rPr>
              <w:t>1.2</w:t>
            </w:r>
            <w:r>
              <w:rPr>
                <w:rFonts w:eastAsiaTheme="minorEastAsia"/>
                <w:noProof/>
                <w:lang w:eastAsia="en-GB"/>
              </w:rPr>
              <w:tab/>
            </w:r>
            <w:r w:rsidRPr="009B2D1D">
              <w:rPr>
                <w:rStyle w:val="Hyperlink"/>
                <w:rFonts w:cstheme="minorHAnsi"/>
                <w:noProof/>
                <w:lang w:val="en"/>
              </w:rPr>
              <w:t>Responsible and Placed LAC population</w:t>
            </w:r>
            <w:r>
              <w:rPr>
                <w:noProof/>
                <w:webHidden/>
              </w:rPr>
              <w:tab/>
            </w:r>
            <w:r>
              <w:rPr>
                <w:noProof/>
                <w:webHidden/>
              </w:rPr>
              <w:fldChar w:fldCharType="begin"/>
            </w:r>
            <w:r>
              <w:rPr>
                <w:noProof/>
                <w:webHidden/>
              </w:rPr>
              <w:instrText xml:space="preserve"> PAGEREF _Toc31108780 \h </w:instrText>
            </w:r>
            <w:r>
              <w:rPr>
                <w:noProof/>
                <w:webHidden/>
              </w:rPr>
            </w:r>
            <w:r>
              <w:rPr>
                <w:noProof/>
                <w:webHidden/>
              </w:rPr>
              <w:fldChar w:fldCharType="separate"/>
            </w:r>
            <w:r>
              <w:rPr>
                <w:noProof/>
                <w:webHidden/>
              </w:rPr>
              <w:t>8</w:t>
            </w:r>
            <w:r>
              <w:rPr>
                <w:noProof/>
                <w:webHidden/>
              </w:rPr>
              <w:fldChar w:fldCharType="end"/>
            </w:r>
          </w:hyperlink>
        </w:p>
        <w:p w14:paraId="24A90330" w14:textId="02FA9FDD" w:rsidR="005B0D3A" w:rsidRDefault="005B0D3A">
          <w:pPr>
            <w:pStyle w:val="TOC3"/>
            <w:tabs>
              <w:tab w:val="left" w:pos="1320"/>
              <w:tab w:val="right" w:leader="dot" w:pos="10552"/>
            </w:tabs>
            <w:rPr>
              <w:rFonts w:eastAsiaTheme="minorEastAsia"/>
              <w:noProof/>
              <w:lang w:eastAsia="en-GB"/>
            </w:rPr>
          </w:pPr>
          <w:hyperlink w:anchor="_Toc31108781" w:history="1">
            <w:r w:rsidRPr="009B2D1D">
              <w:rPr>
                <w:rStyle w:val="Hyperlink"/>
                <w:rFonts w:cstheme="minorHAnsi"/>
                <w:noProof/>
              </w:rPr>
              <w:t>1.2.1.</w:t>
            </w:r>
            <w:r>
              <w:rPr>
                <w:rFonts w:eastAsiaTheme="minorEastAsia"/>
                <w:noProof/>
                <w:lang w:eastAsia="en-GB"/>
              </w:rPr>
              <w:tab/>
            </w:r>
            <w:r w:rsidRPr="009B2D1D">
              <w:rPr>
                <w:rStyle w:val="Hyperlink"/>
                <w:rFonts w:cstheme="minorHAnsi"/>
                <w:noProof/>
              </w:rPr>
              <w:t>Gender Breakdown</w:t>
            </w:r>
            <w:r>
              <w:rPr>
                <w:noProof/>
                <w:webHidden/>
              </w:rPr>
              <w:tab/>
            </w:r>
            <w:r>
              <w:rPr>
                <w:noProof/>
                <w:webHidden/>
              </w:rPr>
              <w:fldChar w:fldCharType="begin"/>
            </w:r>
            <w:r>
              <w:rPr>
                <w:noProof/>
                <w:webHidden/>
              </w:rPr>
              <w:instrText xml:space="preserve"> PAGEREF _Toc31108781 \h </w:instrText>
            </w:r>
            <w:r>
              <w:rPr>
                <w:noProof/>
                <w:webHidden/>
              </w:rPr>
            </w:r>
            <w:r>
              <w:rPr>
                <w:noProof/>
                <w:webHidden/>
              </w:rPr>
              <w:fldChar w:fldCharType="separate"/>
            </w:r>
            <w:r>
              <w:rPr>
                <w:noProof/>
                <w:webHidden/>
              </w:rPr>
              <w:t>12</w:t>
            </w:r>
            <w:r>
              <w:rPr>
                <w:noProof/>
                <w:webHidden/>
              </w:rPr>
              <w:fldChar w:fldCharType="end"/>
            </w:r>
          </w:hyperlink>
        </w:p>
        <w:p w14:paraId="02EC0270" w14:textId="6A53A1BF" w:rsidR="005B0D3A" w:rsidRDefault="005B0D3A">
          <w:pPr>
            <w:pStyle w:val="TOC3"/>
            <w:tabs>
              <w:tab w:val="left" w:pos="1320"/>
              <w:tab w:val="right" w:leader="dot" w:pos="10552"/>
            </w:tabs>
            <w:rPr>
              <w:rFonts w:eastAsiaTheme="minorEastAsia"/>
              <w:noProof/>
              <w:lang w:eastAsia="en-GB"/>
            </w:rPr>
          </w:pPr>
          <w:hyperlink w:anchor="_Toc31108782" w:history="1">
            <w:r w:rsidRPr="009B2D1D">
              <w:rPr>
                <w:rStyle w:val="Hyperlink"/>
                <w:noProof/>
              </w:rPr>
              <w:t>1.2.2</w:t>
            </w:r>
            <w:r>
              <w:rPr>
                <w:rFonts w:eastAsiaTheme="minorEastAsia"/>
                <w:noProof/>
                <w:lang w:eastAsia="en-GB"/>
              </w:rPr>
              <w:tab/>
            </w:r>
            <w:r w:rsidRPr="009B2D1D">
              <w:rPr>
                <w:rStyle w:val="Hyperlink"/>
                <w:noProof/>
              </w:rPr>
              <w:t>Age Breakdown</w:t>
            </w:r>
            <w:r>
              <w:rPr>
                <w:noProof/>
                <w:webHidden/>
              </w:rPr>
              <w:tab/>
            </w:r>
            <w:r>
              <w:rPr>
                <w:noProof/>
                <w:webHidden/>
              </w:rPr>
              <w:fldChar w:fldCharType="begin"/>
            </w:r>
            <w:r>
              <w:rPr>
                <w:noProof/>
                <w:webHidden/>
              </w:rPr>
              <w:instrText xml:space="preserve"> PAGEREF _Toc31108782 \h </w:instrText>
            </w:r>
            <w:r>
              <w:rPr>
                <w:noProof/>
                <w:webHidden/>
              </w:rPr>
            </w:r>
            <w:r>
              <w:rPr>
                <w:noProof/>
                <w:webHidden/>
              </w:rPr>
              <w:fldChar w:fldCharType="separate"/>
            </w:r>
            <w:r>
              <w:rPr>
                <w:noProof/>
                <w:webHidden/>
              </w:rPr>
              <w:t>12</w:t>
            </w:r>
            <w:r>
              <w:rPr>
                <w:noProof/>
                <w:webHidden/>
              </w:rPr>
              <w:fldChar w:fldCharType="end"/>
            </w:r>
          </w:hyperlink>
        </w:p>
        <w:p w14:paraId="3326266E" w14:textId="28BDC4BB" w:rsidR="005B0D3A" w:rsidRDefault="005B0D3A">
          <w:pPr>
            <w:pStyle w:val="TOC3"/>
            <w:tabs>
              <w:tab w:val="right" w:leader="dot" w:pos="10552"/>
            </w:tabs>
            <w:rPr>
              <w:rFonts w:eastAsiaTheme="minorEastAsia"/>
              <w:noProof/>
              <w:lang w:eastAsia="en-GB"/>
            </w:rPr>
          </w:pPr>
          <w:hyperlink w:anchor="_Toc31108783" w:history="1">
            <w:r w:rsidRPr="009B2D1D">
              <w:rPr>
                <w:rStyle w:val="Hyperlink"/>
                <w:noProof/>
              </w:rPr>
              <w:t>1.2.3 Ethnicity Breakdown</w:t>
            </w:r>
            <w:r>
              <w:rPr>
                <w:noProof/>
                <w:webHidden/>
              </w:rPr>
              <w:tab/>
            </w:r>
            <w:r>
              <w:rPr>
                <w:noProof/>
                <w:webHidden/>
              </w:rPr>
              <w:fldChar w:fldCharType="begin"/>
            </w:r>
            <w:r>
              <w:rPr>
                <w:noProof/>
                <w:webHidden/>
              </w:rPr>
              <w:instrText xml:space="preserve"> PAGEREF _Toc31108783 \h </w:instrText>
            </w:r>
            <w:r>
              <w:rPr>
                <w:noProof/>
                <w:webHidden/>
              </w:rPr>
            </w:r>
            <w:r>
              <w:rPr>
                <w:noProof/>
                <w:webHidden/>
              </w:rPr>
              <w:fldChar w:fldCharType="separate"/>
            </w:r>
            <w:r>
              <w:rPr>
                <w:noProof/>
                <w:webHidden/>
              </w:rPr>
              <w:t>13</w:t>
            </w:r>
            <w:r>
              <w:rPr>
                <w:noProof/>
                <w:webHidden/>
              </w:rPr>
              <w:fldChar w:fldCharType="end"/>
            </w:r>
          </w:hyperlink>
        </w:p>
        <w:p w14:paraId="599D1617" w14:textId="5041201A" w:rsidR="005B0D3A" w:rsidRDefault="005B0D3A">
          <w:pPr>
            <w:pStyle w:val="TOC3"/>
            <w:tabs>
              <w:tab w:val="left" w:pos="1320"/>
              <w:tab w:val="right" w:leader="dot" w:pos="10552"/>
            </w:tabs>
            <w:rPr>
              <w:rFonts w:eastAsiaTheme="minorEastAsia"/>
              <w:noProof/>
              <w:lang w:eastAsia="en-GB"/>
            </w:rPr>
          </w:pPr>
          <w:hyperlink w:anchor="_Toc31108784" w:history="1">
            <w:r w:rsidRPr="009B2D1D">
              <w:rPr>
                <w:rStyle w:val="Hyperlink"/>
                <w:rFonts w:cstheme="minorHAnsi"/>
                <w:noProof/>
              </w:rPr>
              <w:t>1.2.4</w:t>
            </w:r>
            <w:r>
              <w:rPr>
                <w:rFonts w:eastAsiaTheme="minorEastAsia"/>
                <w:noProof/>
                <w:lang w:eastAsia="en-GB"/>
              </w:rPr>
              <w:tab/>
            </w:r>
            <w:r w:rsidRPr="009B2D1D">
              <w:rPr>
                <w:rStyle w:val="Hyperlink"/>
                <w:rFonts w:cstheme="minorHAnsi"/>
                <w:noProof/>
              </w:rPr>
              <w:t>Asylum Seeking LAC</w:t>
            </w:r>
            <w:r>
              <w:rPr>
                <w:noProof/>
                <w:webHidden/>
              </w:rPr>
              <w:tab/>
            </w:r>
            <w:r>
              <w:rPr>
                <w:noProof/>
                <w:webHidden/>
              </w:rPr>
              <w:fldChar w:fldCharType="begin"/>
            </w:r>
            <w:r>
              <w:rPr>
                <w:noProof/>
                <w:webHidden/>
              </w:rPr>
              <w:instrText xml:space="preserve"> PAGEREF _Toc31108784 \h </w:instrText>
            </w:r>
            <w:r>
              <w:rPr>
                <w:noProof/>
                <w:webHidden/>
              </w:rPr>
            </w:r>
            <w:r>
              <w:rPr>
                <w:noProof/>
                <w:webHidden/>
              </w:rPr>
              <w:fldChar w:fldCharType="separate"/>
            </w:r>
            <w:r>
              <w:rPr>
                <w:noProof/>
                <w:webHidden/>
              </w:rPr>
              <w:t>15</w:t>
            </w:r>
            <w:r>
              <w:rPr>
                <w:noProof/>
                <w:webHidden/>
              </w:rPr>
              <w:fldChar w:fldCharType="end"/>
            </w:r>
          </w:hyperlink>
        </w:p>
        <w:p w14:paraId="7A654FD0" w14:textId="1A562F76" w:rsidR="005B0D3A" w:rsidRDefault="005B0D3A">
          <w:pPr>
            <w:pStyle w:val="TOC3"/>
            <w:tabs>
              <w:tab w:val="left" w:pos="1320"/>
              <w:tab w:val="right" w:leader="dot" w:pos="10552"/>
            </w:tabs>
            <w:rPr>
              <w:rFonts w:eastAsiaTheme="minorEastAsia"/>
              <w:noProof/>
              <w:lang w:eastAsia="en-GB"/>
            </w:rPr>
          </w:pPr>
          <w:hyperlink w:anchor="_Toc31108785" w:history="1">
            <w:r w:rsidRPr="009B2D1D">
              <w:rPr>
                <w:rStyle w:val="Hyperlink"/>
                <w:rFonts w:cstheme="minorHAnsi"/>
                <w:noProof/>
              </w:rPr>
              <w:t>1.2.5</w:t>
            </w:r>
            <w:r>
              <w:rPr>
                <w:rFonts w:eastAsiaTheme="minorEastAsia"/>
                <w:noProof/>
                <w:lang w:eastAsia="en-GB"/>
              </w:rPr>
              <w:tab/>
            </w:r>
            <w:r w:rsidRPr="009B2D1D">
              <w:rPr>
                <w:rStyle w:val="Hyperlink"/>
                <w:rFonts w:cstheme="minorHAnsi"/>
                <w:noProof/>
              </w:rPr>
              <w:t>Category of Need</w:t>
            </w:r>
            <w:r>
              <w:rPr>
                <w:noProof/>
                <w:webHidden/>
              </w:rPr>
              <w:tab/>
            </w:r>
            <w:r>
              <w:rPr>
                <w:noProof/>
                <w:webHidden/>
              </w:rPr>
              <w:fldChar w:fldCharType="begin"/>
            </w:r>
            <w:r>
              <w:rPr>
                <w:noProof/>
                <w:webHidden/>
              </w:rPr>
              <w:instrText xml:space="preserve"> PAGEREF _Toc31108785 \h </w:instrText>
            </w:r>
            <w:r>
              <w:rPr>
                <w:noProof/>
                <w:webHidden/>
              </w:rPr>
            </w:r>
            <w:r>
              <w:rPr>
                <w:noProof/>
                <w:webHidden/>
              </w:rPr>
              <w:fldChar w:fldCharType="separate"/>
            </w:r>
            <w:r>
              <w:rPr>
                <w:noProof/>
                <w:webHidden/>
              </w:rPr>
              <w:t>15</w:t>
            </w:r>
            <w:r>
              <w:rPr>
                <w:noProof/>
                <w:webHidden/>
              </w:rPr>
              <w:fldChar w:fldCharType="end"/>
            </w:r>
          </w:hyperlink>
        </w:p>
        <w:p w14:paraId="1BB3C824" w14:textId="36214BB2" w:rsidR="005B0D3A" w:rsidRDefault="005B0D3A">
          <w:pPr>
            <w:pStyle w:val="TOC3"/>
            <w:tabs>
              <w:tab w:val="left" w:pos="1320"/>
              <w:tab w:val="right" w:leader="dot" w:pos="10552"/>
            </w:tabs>
            <w:rPr>
              <w:rFonts w:eastAsiaTheme="minorEastAsia"/>
              <w:noProof/>
              <w:lang w:eastAsia="en-GB"/>
            </w:rPr>
          </w:pPr>
          <w:hyperlink w:anchor="_Toc31108786" w:history="1">
            <w:r w:rsidRPr="009B2D1D">
              <w:rPr>
                <w:rStyle w:val="Hyperlink"/>
                <w:rFonts w:cstheme="minorHAnsi"/>
                <w:noProof/>
              </w:rPr>
              <w:t>1.2.6</w:t>
            </w:r>
            <w:r>
              <w:rPr>
                <w:rFonts w:eastAsiaTheme="minorEastAsia"/>
                <w:noProof/>
                <w:lang w:eastAsia="en-GB"/>
              </w:rPr>
              <w:tab/>
            </w:r>
            <w:r w:rsidRPr="009B2D1D">
              <w:rPr>
                <w:rStyle w:val="Hyperlink"/>
                <w:rFonts w:cstheme="minorHAnsi"/>
                <w:noProof/>
              </w:rPr>
              <w:t>Destinations of LAC</w:t>
            </w:r>
            <w:r>
              <w:rPr>
                <w:noProof/>
                <w:webHidden/>
              </w:rPr>
              <w:tab/>
            </w:r>
            <w:r>
              <w:rPr>
                <w:noProof/>
                <w:webHidden/>
              </w:rPr>
              <w:fldChar w:fldCharType="begin"/>
            </w:r>
            <w:r>
              <w:rPr>
                <w:noProof/>
                <w:webHidden/>
              </w:rPr>
              <w:instrText xml:space="preserve"> PAGEREF _Toc31108786 \h </w:instrText>
            </w:r>
            <w:r>
              <w:rPr>
                <w:noProof/>
                <w:webHidden/>
              </w:rPr>
            </w:r>
            <w:r>
              <w:rPr>
                <w:noProof/>
                <w:webHidden/>
              </w:rPr>
              <w:fldChar w:fldCharType="separate"/>
            </w:r>
            <w:r>
              <w:rPr>
                <w:noProof/>
                <w:webHidden/>
              </w:rPr>
              <w:t>16</w:t>
            </w:r>
            <w:r>
              <w:rPr>
                <w:noProof/>
                <w:webHidden/>
              </w:rPr>
              <w:fldChar w:fldCharType="end"/>
            </w:r>
          </w:hyperlink>
        </w:p>
        <w:p w14:paraId="5B11BE01" w14:textId="5079571A" w:rsidR="005B0D3A" w:rsidRDefault="005B0D3A">
          <w:pPr>
            <w:pStyle w:val="TOC3"/>
            <w:tabs>
              <w:tab w:val="left" w:pos="1320"/>
              <w:tab w:val="right" w:leader="dot" w:pos="10552"/>
            </w:tabs>
            <w:rPr>
              <w:rFonts w:eastAsiaTheme="minorEastAsia"/>
              <w:noProof/>
              <w:lang w:eastAsia="en-GB"/>
            </w:rPr>
          </w:pPr>
          <w:hyperlink w:anchor="_Toc31108787" w:history="1">
            <w:r w:rsidRPr="009B2D1D">
              <w:rPr>
                <w:rStyle w:val="Hyperlink"/>
                <w:rFonts w:cstheme="minorHAnsi"/>
                <w:noProof/>
              </w:rPr>
              <w:t>1.2.7</w:t>
            </w:r>
            <w:r>
              <w:rPr>
                <w:rFonts w:eastAsiaTheme="minorEastAsia"/>
                <w:noProof/>
                <w:lang w:eastAsia="en-GB"/>
              </w:rPr>
              <w:tab/>
            </w:r>
            <w:r w:rsidRPr="009B2D1D">
              <w:rPr>
                <w:rStyle w:val="Hyperlink"/>
                <w:rFonts w:cstheme="minorHAnsi"/>
                <w:noProof/>
              </w:rPr>
              <w:t>Special Educational Needs</w:t>
            </w:r>
            <w:r>
              <w:rPr>
                <w:noProof/>
                <w:webHidden/>
              </w:rPr>
              <w:tab/>
            </w:r>
            <w:r>
              <w:rPr>
                <w:noProof/>
                <w:webHidden/>
              </w:rPr>
              <w:fldChar w:fldCharType="begin"/>
            </w:r>
            <w:r>
              <w:rPr>
                <w:noProof/>
                <w:webHidden/>
              </w:rPr>
              <w:instrText xml:space="preserve"> PAGEREF _Toc31108787 \h </w:instrText>
            </w:r>
            <w:r>
              <w:rPr>
                <w:noProof/>
                <w:webHidden/>
              </w:rPr>
            </w:r>
            <w:r>
              <w:rPr>
                <w:noProof/>
                <w:webHidden/>
              </w:rPr>
              <w:fldChar w:fldCharType="separate"/>
            </w:r>
            <w:r>
              <w:rPr>
                <w:noProof/>
                <w:webHidden/>
              </w:rPr>
              <w:t>17</w:t>
            </w:r>
            <w:r>
              <w:rPr>
                <w:noProof/>
                <w:webHidden/>
              </w:rPr>
              <w:fldChar w:fldCharType="end"/>
            </w:r>
          </w:hyperlink>
        </w:p>
        <w:p w14:paraId="52B31DA7" w14:textId="743F5017" w:rsidR="005B0D3A" w:rsidRDefault="005B0D3A">
          <w:pPr>
            <w:pStyle w:val="TOC1"/>
            <w:tabs>
              <w:tab w:val="right" w:leader="dot" w:pos="10552"/>
            </w:tabs>
            <w:rPr>
              <w:rFonts w:eastAsiaTheme="minorEastAsia"/>
              <w:noProof/>
              <w:lang w:eastAsia="en-GB"/>
            </w:rPr>
          </w:pPr>
          <w:hyperlink w:anchor="_Toc31108788" w:history="1">
            <w:r w:rsidRPr="009B2D1D">
              <w:rPr>
                <w:rStyle w:val="Hyperlink"/>
                <w:noProof/>
                <w:color w:val="474747" w:themeColor="hyperlink" w:themeShade="BF"/>
              </w:rPr>
              <w:t>Section 2:  Data obtained direct from the Local Authorities through school census and matched LAC lists</w:t>
            </w:r>
            <w:r>
              <w:rPr>
                <w:noProof/>
                <w:webHidden/>
              </w:rPr>
              <w:tab/>
            </w:r>
            <w:r>
              <w:rPr>
                <w:noProof/>
                <w:webHidden/>
              </w:rPr>
              <w:fldChar w:fldCharType="begin"/>
            </w:r>
            <w:r>
              <w:rPr>
                <w:noProof/>
                <w:webHidden/>
              </w:rPr>
              <w:instrText xml:space="preserve"> PAGEREF _Toc31108788 \h </w:instrText>
            </w:r>
            <w:r>
              <w:rPr>
                <w:noProof/>
                <w:webHidden/>
              </w:rPr>
            </w:r>
            <w:r>
              <w:rPr>
                <w:noProof/>
                <w:webHidden/>
              </w:rPr>
              <w:fldChar w:fldCharType="separate"/>
            </w:r>
            <w:r>
              <w:rPr>
                <w:noProof/>
                <w:webHidden/>
              </w:rPr>
              <w:t>18</w:t>
            </w:r>
            <w:r>
              <w:rPr>
                <w:noProof/>
                <w:webHidden/>
              </w:rPr>
              <w:fldChar w:fldCharType="end"/>
            </w:r>
          </w:hyperlink>
        </w:p>
        <w:p w14:paraId="3C858216" w14:textId="2109E495" w:rsidR="005B0D3A" w:rsidRDefault="005B0D3A">
          <w:pPr>
            <w:pStyle w:val="TOC3"/>
            <w:tabs>
              <w:tab w:val="left" w:pos="1100"/>
              <w:tab w:val="right" w:leader="dot" w:pos="10552"/>
            </w:tabs>
            <w:rPr>
              <w:rFonts w:eastAsiaTheme="minorEastAsia"/>
              <w:noProof/>
              <w:lang w:eastAsia="en-GB"/>
            </w:rPr>
          </w:pPr>
          <w:hyperlink w:anchor="_Toc31108789" w:history="1">
            <w:r w:rsidRPr="009B2D1D">
              <w:rPr>
                <w:rStyle w:val="Hyperlink"/>
                <w:rFonts w:cstheme="minorHAnsi"/>
                <w:noProof/>
              </w:rPr>
              <w:t>2.1</w:t>
            </w:r>
            <w:r>
              <w:rPr>
                <w:rFonts w:eastAsiaTheme="minorEastAsia"/>
                <w:noProof/>
                <w:lang w:eastAsia="en-GB"/>
              </w:rPr>
              <w:tab/>
            </w:r>
            <w:r w:rsidRPr="009B2D1D">
              <w:rPr>
                <w:rStyle w:val="Hyperlink"/>
                <w:rFonts w:cstheme="minorHAnsi"/>
                <w:noProof/>
              </w:rPr>
              <w:t>Secondary and Primary Breakdown</w:t>
            </w:r>
            <w:r>
              <w:rPr>
                <w:noProof/>
                <w:webHidden/>
              </w:rPr>
              <w:tab/>
            </w:r>
            <w:r>
              <w:rPr>
                <w:noProof/>
                <w:webHidden/>
              </w:rPr>
              <w:fldChar w:fldCharType="begin"/>
            </w:r>
            <w:r>
              <w:rPr>
                <w:noProof/>
                <w:webHidden/>
              </w:rPr>
              <w:instrText xml:space="preserve"> PAGEREF _Toc31108789 \h </w:instrText>
            </w:r>
            <w:r>
              <w:rPr>
                <w:noProof/>
                <w:webHidden/>
              </w:rPr>
            </w:r>
            <w:r>
              <w:rPr>
                <w:noProof/>
                <w:webHidden/>
              </w:rPr>
              <w:fldChar w:fldCharType="separate"/>
            </w:r>
            <w:r>
              <w:rPr>
                <w:noProof/>
                <w:webHidden/>
              </w:rPr>
              <w:t>18</w:t>
            </w:r>
            <w:r>
              <w:rPr>
                <w:noProof/>
                <w:webHidden/>
              </w:rPr>
              <w:fldChar w:fldCharType="end"/>
            </w:r>
          </w:hyperlink>
        </w:p>
        <w:p w14:paraId="68DC477A" w14:textId="5822535C" w:rsidR="005B0D3A" w:rsidRDefault="005B0D3A">
          <w:pPr>
            <w:pStyle w:val="TOC3"/>
            <w:tabs>
              <w:tab w:val="right" w:leader="dot" w:pos="10552"/>
            </w:tabs>
            <w:rPr>
              <w:rFonts w:eastAsiaTheme="minorEastAsia"/>
              <w:noProof/>
              <w:lang w:eastAsia="en-GB"/>
            </w:rPr>
          </w:pPr>
          <w:hyperlink w:anchor="_Toc31108790" w:history="1">
            <w:r w:rsidRPr="009B2D1D">
              <w:rPr>
                <w:rStyle w:val="Hyperlink"/>
                <w:noProof/>
              </w:rPr>
              <w:t>2.2 School Type</w:t>
            </w:r>
            <w:r>
              <w:rPr>
                <w:noProof/>
                <w:webHidden/>
              </w:rPr>
              <w:tab/>
            </w:r>
            <w:r>
              <w:rPr>
                <w:noProof/>
                <w:webHidden/>
              </w:rPr>
              <w:fldChar w:fldCharType="begin"/>
            </w:r>
            <w:r>
              <w:rPr>
                <w:noProof/>
                <w:webHidden/>
              </w:rPr>
              <w:instrText xml:space="preserve"> PAGEREF _Toc31108790 \h </w:instrText>
            </w:r>
            <w:r>
              <w:rPr>
                <w:noProof/>
                <w:webHidden/>
              </w:rPr>
            </w:r>
            <w:r>
              <w:rPr>
                <w:noProof/>
                <w:webHidden/>
              </w:rPr>
              <w:fldChar w:fldCharType="separate"/>
            </w:r>
            <w:r>
              <w:rPr>
                <w:noProof/>
                <w:webHidden/>
              </w:rPr>
              <w:t>18</w:t>
            </w:r>
            <w:r>
              <w:rPr>
                <w:noProof/>
                <w:webHidden/>
              </w:rPr>
              <w:fldChar w:fldCharType="end"/>
            </w:r>
          </w:hyperlink>
        </w:p>
        <w:p w14:paraId="65AF0A14" w14:textId="5C8AF2F9" w:rsidR="005B0D3A" w:rsidRDefault="005B0D3A">
          <w:pPr>
            <w:pStyle w:val="TOC3"/>
            <w:tabs>
              <w:tab w:val="right" w:leader="dot" w:pos="10552"/>
            </w:tabs>
            <w:rPr>
              <w:rFonts w:eastAsiaTheme="minorEastAsia"/>
              <w:noProof/>
              <w:lang w:eastAsia="en-GB"/>
            </w:rPr>
          </w:pPr>
          <w:hyperlink w:anchor="_Toc31108791" w:history="1">
            <w:r w:rsidRPr="009B2D1D">
              <w:rPr>
                <w:rStyle w:val="Hyperlink"/>
                <w:noProof/>
              </w:rPr>
              <w:t>2.3 District Breakdown</w:t>
            </w:r>
            <w:r>
              <w:rPr>
                <w:noProof/>
                <w:webHidden/>
              </w:rPr>
              <w:tab/>
            </w:r>
            <w:r>
              <w:rPr>
                <w:noProof/>
                <w:webHidden/>
              </w:rPr>
              <w:fldChar w:fldCharType="begin"/>
            </w:r>
            <w:r>
              <w:rPr>
                <w:noProof/>
                <w:webHidden/>
              </w:rPr>
              <w:instrText xml:space="preserve"> PAGEREF _Toc31108791 \h </w:instrText>
            </w:r>
            <w:r>
              <w:rPr>
                <w:noProof/>
                <w:webHidden/>
              </w:rPr>
            </w:r>
            <w:r>
              <w:rPr>
                <w:noProof/>
                <w:webHidden/>
              </w:rPr>
              <w:fldChar w:fldCharType="separate"/>
            </w:r>
            <w:r>
              <w:rPr>
                <w:noProof/>
                <w:webHidden/>
              </w:rPr>
              <w:t>19</w:t>
            </w:r>
            <w:r>
              <w:rPr>
                <w:noProof/>
                <w:webHidden/>
              </w:rPr>
              <w:fldChar w:fldCharType="end"/>
            </w:r>
          </w:hyperlink>
        </w:p>
        <w:p w14:paraId="07229DA6" w14:textId="5E2F8EA7" w:rsidR="005B0D3A" w:rsidRDefault="005B0D3A">
          <w:pPr>
            <w:pStyle w:val="TOC3"/>
            <w:tabs>
              <w:tab w:val="right" w:leader="dot" w:pos="10552"/>
            </w:tabs>
            <w:rPr>
              <w:rFonts w:eastAsiaTheme="minorEastAsia"/>
              <w:noProof/>
              <w:lang w:eastAsia="en-GB"/>
            </w:rPr>
          </w:pPr>
          <w:hyperlink w:anchor="_Toc31108792" w:history="1">
            <w:r w:rsidRPr="009B2D1D">
              <w:rPr>
                <w:rStyle w:val="Hyperlink"/>
                <w:noProof/>
              </w:rPr>
              <w:t>2.4 English as additional Language</w:t>
            </w:r>
            <w:r>
              <w:rPr>
                <w:noProof/>
                <w:webHidden/>
              </w:rPr>
              <w:tab/>
            </w:r>
            <w:r>
              <w:rPr>
                <w:noProof/>
                <w:webHidden/>
              </w:rPr>
              <w:fldChar w:fldCharType="begin"/>
            </w:r>
            <w:r>
              <w:rPr>
                <w:noProof/>
                <w:webHidden/>
              </w:rPr>
              <w:instrText xml:space="preserve"> PAGEREF _Toc31108792 \h </w:instrText>
            </w:r>
            <w:r>
              <w:rPr>
                <w:noProof/>
                <w:webHidden/>
              </w:rPr>
            </w:r>
            <w:r>
              <w:rPr>
                <w:noProof/>
                <w:webHidden/>
              </w:rPr>
              <w:fldChar w:fldCharType="separate"/>
            </w:r>
            <w:r>
              <w:rPr>
                <w:noProof/>
                <w:webHidden/>
              </w:rPr>
              <w:t>20</w:t>
            </w:r>
            <w:r>
              <w:rPr>
                <w:noProof/>
                <w:webHidden/>
              </w:rPr>
              <w:fldChar w:fldCharType="end"/>
            </w:r>
          </w:hyperlink>
        </w:p>
        <w:p w14:paraId="5606B0DC" w14:textId="5E8ADF32" w:rsidR="005B0D3A" w:rsidRDefault="005B0D3A">
          <w:pPr>
            <w:pStyle w:val="TOC3"/>
            <w:tabs>
              <w:tab w:val="right" w:leader="dot" w:pos="10552"/>
            </w:tabs>
            <w:rPr>
              <w:rFonts w:eastAsiaTheme="minorEastAsia"/>
              <w:noProof/>
              <w:lang w:eastAsia="en-GB"/>
            </w:rPr>
          </w:pPr>
          <w:hyperlink w:anchor="_Toc31108793" w:history="1">
            <w:r w:rsidRPr="009B2D1D">
              <w:rPr>
                <w:rStyle w:val="Hyperlink"/>
                <w:noProof/>
              </w:rPr>
              <w:t>2.5 GCSE Results</w:t>
            </w:r>
            <w:r>
              <w:rPr>
                <w:noProof/>
                <w:webHidden/>
              </w:rPr>
              <w:tab/>
            </w:r>
            <w:r>
              <w:rPr>
                <w:noProof/>
                <w:webHidden/>
              </w:rPr>
              <w:fldChar w:fldCharType="begin"/>
            </w:r>
            <w:r>
              <w:rPr>
                <w:noProof/>
                <w:webHidden/>
              </w:rPr>
              <w:instrText xml:space="preserve"> PAGEREF _Toc31108793 \h </w:instrText>
            </w:r>
            <w:r>
              <w:rPr>
                <w:noProof/>
                <w:webHidden/>
              </w:rPr>
            </w:r>
            <w:r>
              <w:rPr>
                <w:noProof/>
                <w:webHidden/>
              </w:rPr>
              <w:fldChar w:fldCharType="separate"/>
            </w:r>
            <w:r>
              <w:rPr>
                <w:noProof/>
                <w:webHidden/>
              </w:rPr>
              <w:t>21</w:t>
            </w:r>
            <w:r>
              <w:rPr>
                <w:noProof/>
                <w:webHidden/>
              </w:rPr>
              <w:fldChar w:fldCharType="end"/>
            </w:r>
          </w:hyperlink>
        </w:p>
        <w:p w14:paraId="59BBD3AB" w14:textId="6346468F" w:rsidR="005B0D3A" w:rsidRDefault="005B0D3A">
          <w:pPr>
            <w:pStyle w:val="TOC1"/>
            <w:tabs>
              <w:tab w:val="right" w:leader="dot" w:pos="10552"/>
            </w:tabs>
            <w:rPr>
              <w:rFonts w:eastAsiaTheme="minorEastAsia"/>
              <w:noProof/>
              <w:lang w:eastAsia="en-GB"/>
            </w:rPr>
          </w:pPr>
          <w:hyperlink w:anchor="_Toc31108794" w:history="1">
            <w:r w:rsidRPr="009B2D1D">
              <w:rPr>
                <w:rStyle w:val="Hyperlink"/>
                <w:rFonts w:cstheme="minorHAnsi"/>
                <w:noProof/>
                <w:color w:val="474747" w:themeColor="hyperlink" w:themeShade="BF"/>
              </w:rPr>
              <w:t>Section 3 Data obtained direct from local FECs</w:t>
            </w:r>
            <w:r>
              <w:rPr>
                <w:noProof/>
                <w:webHidden/>
              </w:rPr>
              <w:tab/>
            </w:r>
            <w:r>
              <w:rPr>
                <w:noProof/>
                <w:webHidden/>
              </w:rPr>
              <w:fldChar w:fldCharType="begin"/>
            </w:r>
            <w:r>
              <w:rPr>
                <w:noProof/>
                <w:webHidden/>
              </w:rPr>
              <w:instrText xml:space="preserve"> PAGEREF _Toc31108794 \h </w:instrText>
            </w:r>
            <w:r>
              <w:rPr>
                <w:noProof/>
                <w:webHidden/>
              </w:rPr>
            </w:r>
            <w:r>
              <w:rPr>
                <w:noProof/>
                <w:webHidden/>
              </w:rPr>
              <w:fldChar w:fldCharType="separate"/>
            </w:r>
            <w:r>
              <w:rPr>
                <w:noProof/>
                <w:webHidden/>
              </w:rPr>
              <w:t>23</w:t>
            </w:r>
            <w:r>
              <w:rPr>
                <w:noProof/>
                <w:webHidden/>
              </w:rPr>
              <w:fldChar w:fldCharType="end"/>
            </w:r>
          </w:hyperlink>
        </w:p>
        <w:p w14:paraId="15B4289B" w14:textId="5EDCF85C" w:rsidR="005B0D3A" w:rsidRDefault="005B0D3A">
          <w:pPr>
            <w:pStyle w:val="TOC2"/>
            <w:tabs>
              <w:tab w:val="left" w:pos="880"/>
              <w:tab w:val="right" w:leader="dot" w:pos="10552"/>
            </w:tabs>
            <w:rPr>
              <w:rFonts w:eastAsiaTheme="minorEastAsia"/>
              <w:noProof/>
              <w:lang w:eastAsia="en-GB"/>
            </w:rPr>
          </w:pPr>
          <w:hyperlink w:anchor="_Toc31108795" w:history="1">
            <w:r w:rsidRPr="009B2D1D">
              <w:rPr>
                <w:rStyle w:val="Hyperlink"/>
                <w:rFonts w:cstheme="minorHAnsi"/>
                <w:noProof/>
              </w:rPr>
              <w:t>3.1</w:t>
            </w:r>
            <w:r>
              <w:rPr>
                <w:rFonts w:eastAsiaTheme="minorEastAsia"/>
                <w:noProof/>
                <w:lang w:eastAsia="en-GB"/>
              </w:rPr>
              <w:tab/>
            </w:r>
            <w:r w:rsidRPr="009B2D1D">
              <w:rPr>
                <w:rStyle w:val="Hyperlink"/>
                <w:rFonts w:cstheme="minorHAnsi"/>
                <w:noProof/>
              </w:rPr>
              <w:t>Population</w:t>
            </w:r>
            <w:r>
              <w:rPr>
                <w:noProof/>
                <w:webHidden/>
              </w:rPr>
              <w:tab/>
            </w:r>
            <w:r>
              <w:rPr>
                <w:noProof/>
                <w:webHidden/>
              </w:rPr>
              <w:fldChar w:fldCharType="begin"/>
            </w:r>
            <w:r>
              <w:rPr>
                <w:noProof/>
                <w:webHidden/>
              </w:rPr>
              <w:instrText xml:space="preserve"> PAGEREF _Toc31108795 \h </w:instrText>
            </w:r>
            <w:r>
              <w:rPr>
                <w:noProof/>
                <w:webHidden/>
              </w:rPr>
            </w:r>
            <w:r>
              <w:rPr>
                <w:noProof/>
                <w:webHidden/>
              </w:rPr>
              <w:fldChar w:fldCharType="separate"/>
            </w:r>
            <w:r>
              <w:rPr>
                <w:noProof/>
                <w:webHidden/>
              </w:rPr>
              <w:t>23</w:t>
            </w:r>
            <w:r>
              <w:rPr>
                <w:noProof/>
                <w:webHidden/>
              </w:rPr>
              <w:fldChar w:fldCharType="end"/>
            </w:r>
          </w:hyperlink>
        </w:p>
        <w:p w14:paraId="3B8681D9" w14:textId="4431A008" w:rsidR="005B0D3A" w:rsidRDefault="005B0D3A">
          <w:pPr>
            <w:pStyle w:val="TOC2"/>
            <w:tabs>
              <w:tab w:val="left" w:pos="880"/>
              <w:tab w:val="right" w:leader="dot" w:pos="10552"/>
            </w:tabs>
            <w:rPr>
              <w:rFonts w:eastAsiaTheme="minorEastAsia"/>
              <w:noProof/>
              <w:lang w:eastAsia="en-GB"/>
            </w:rPr>
          </w:pPr>
          <w:hyperlink w:anchor="_Toc31108796" w:history="1">
            <w:r w:rsidRPr="009B2D1D">
              <w:rPr>
                <w:rStyle w:val="Hyperlink"/>
                <w:rFonts w:cstheme="minorHAnsi"/>
                <w:noProof/>
              </w:rPr>
              <w:t>3.2</w:t>
            </w:r>
            <w:r>
              <w:rPr>
                <w:rFonts w:eastAsiaTheme="minorEastAsia"/>
                <w:noProof/>
                <w:lang w:eastAsia="en-GB"/>
              </w:rPr>
              <w:tab/>
            </w:r>
            <w:r w:rsidRPr="009B2D1D">
              <w:rPr>
                <w:rStyle w:val="Hyperlink"/>
                <w:rFonts w:cstheme="minorHAnsi"/>
                <w:noProof/>
              </w:rPr>
              <w:t>Level of Study</w:t>
            </w:r>
            <w:r>
              <w:rPr>
                <w:noProof/>
                <w:webHidden/>
              </w:rPr>
              <w:tab/>
            </w:r>
            <w:r>
              <w:rPr>
                <w:noProof/>
                <w:webHidden/>
              </w:rPr>
              <w:fldChar w:fldCharType="begin"/>
            </w:r>
            <w:r>
              <w:rPr>
                <w:noProof/>
                <w:webHidden/>
              </w:rPr>
              <w:instrText xml:space="preserve"> PAGEREF _Toc31108796 \h </w:instrText>
            </w:r>
            <w:r>
              <w:rPr>
                <w:noProof/>
                <w:webHidden/>
              </w:rPr>
            </w:r>
            <w:r>
              <w:rPr>
                <w:noProof/>
                <w:webHidden/>
              </w:rPr>
              <w:fldChar w:fldCharType="separate"/>
            </w:r>
            <w:r>
              <w:rPr>
                <w:noProof/>
                <w:webHidden/>
              </w:rPr>
              <w:t>23</w:t>
            </w:r>
            <w:r>
              <w:rPr>
                <w:noProof/>
                <w:webHidden/>
              </w:rPr>
              <w:fldChar w:fldCharType="end"/>
            </w:r>
          </w:hyperlink>
        </w:p>
        <w:p w14:paraId="32303CDF" w14:textId="11ED1CD2" w:rsidR="005B0D3A" w:rsidRDefault="005B0D3A">
          <w:pPr>
            <w:pStyle w:val="TOC2"/>
            <w:tabs>
              <w:tab w:val="left" w:pos="880"/>
              <w:tab w:val="right" w:leader="dot" w:pos="10552"/>
            </w:tabs>
            <w:rPr>
              <w:rFonts w:eastAsiaTheme="minorEastAsia"/>
              <w:noProof/>
              <w:lang w:eastAsia="en-GB"/>
            </w:rPr>
          </w:pPr>
          <w:hyperlink w:anchor="_Toc31108797" w:history="1">
            <w:r w:rsidRPr="009B2D1D">
              <w:rPr>
                <w:rStyle w:val="Hyperlink"/>
                <w:rFonts w:cstheme="minorHAnsi"/>
                <w:noProof/>
              </w:rPr>
              <w:t>3.3</w:t>
            </w:r>
            <w:r>
              <w:rPr>
                <w:rFonts w:eastAsiaTheme="minorEastAsia"/>
                <w:noProof/>
                <w:lang w:eastAsia="en-GB"/>
              </w:rPr>
              <w:tab/>
            </w:r>
            <w:r w:rsidRPr="009B2D1D">
              <w:rPr>
                <w:rStyle w:val="Hyperlink"/>
                <w:rFonts w:cstheme="minorHAnsi"/>
                <w:noProof/>
              </w:rPr>
              <w:t>Ethnicity</w:t>
            </w:r>
            <w:r>
              <w:rPr>
                <w:noProof/>
                <w:webHidden/>
              </w:rPr>
              <w:tab/>
            </w:r>
            <w:r>
              <w:rPr>
                <w:noProof/>
                <w:webHidden/>
              </w:rPr>
              <w:fldChar w:fldCharType="begin"/>
            </w:r>
            <w:r>
              <w:rPr>
                <w:noProof/>
                <w:webHidden/>
              </w:rPr>
              <w:instrText xml:space="preserve"> PAGEREF _Toc31108797 \h </w:instrText>
            </w:r>
            <w:r>
              <w:rPr>
                <w:noProof/>
                <w:webHidden/>
              </w:rPr>
            </w:r>
            <w:r>
              <w:rPr>
                <w:noProof/>
                <w:webHidden/>
              </w:rPr>
              <w:fldChar w:fldCharType="separate"/>
            </w:r>
            <w:r>
              <w:rPr>
                <w:noProof/>
                <w:webHidden/>
              </w:rPr>
              <w:t>24</w:t>
            </w:r>
            <w:r>
              <w:rPr>
                <w:noProof/>
                <w:webHidden/>
              </w:rPr>
              <w:fldChar w:fldCharType="end"/>
            </w:r>
          </w:hyperlink>
        </w:p>
        <w:p w14:paraId="7F9C0515" w14:textId="0852C1C3" w:rsidR="005B0D3A" w:rsidRDefault="005B0D3A">
          <w:pPr>
            <w:pStyle w:val="TOC2"/>
            <w:tabs>
              <w:tab w:val="left" w:pos="880"/>
              <w:tab w:val="right" w:leader="dot" w:pos="10552"/>
            </w:tabs>
            <w:rPr>
              <w:rFonts w:eastAsiaTheme="minorEastAsia"/>
              <w:noProof/>
              <w:lang w:eastAsia="en-GB"/>
            </w:rPr>
          </w:pPr>
          <w:hyperlink w:anchor="_Toc31108798" w:history="1">
            <w:r w:rsidRPr="009B2D1D">
              <w:rPr>
                <w:rStyle w:val="Hyperlink"/>
                <w:rFonts w:cstheme="minorHAnsi"/>
                <w:noProof/>
              </w:rPr>
              <w:t>3.4</w:t>
            </w:r>
            <w:r>
              <w:rPr>
                <w:rFonts w:eastAsiaTheme="minorEastAsia"/>
                <w:noProof/>
                <w:lang w:eastAsia="en-GB"/>
              </w:rPr>
              <w:tab/>
            </w:r>
            <w:r w:rsidRPr="009B2D1D">
              <w:rPr>
                <w:rStyle w:val="Hyperlink"/>
                <w:rFonts w:cstheme="minorHAnsi"/>
                <w:noProof/>
              </w:rPr>
              <w:t>Success Rates</w:t>
            </w:r>
            <w:r>
              <w:rPr>
                <w:noProof/>
                <w:webHidden/>
              </w:rPr>
              <w:tab/>
            </w:r>
            <w:r>
              <w:rPr>
                <w:noProof/>
                <w:webHidden/>
              </w:rPr>
              <w:fldChar w:fldCharType="begin"/>
            </w:r>
            <w:r>
              <w:rPr>
                <w:noProof/>
                <w:webHidden/>
              </w:rPr>
              <w:instrText xml:space="preserve"> PAGEREF _Toc31108798 \h </w:instrText>
            </w:r>
            <w:r>
              <w:rPr>
                <w:noProof/>
                <w:webHidden/>
              </w:rPr>
            </w:r>
            <w:r>
              <w:rPr>
                <w:noProof/>
                <w:webHidden/>
              </w:rPr>
              <w:fldChar w:fldCharType="separate"/>
            </w:r>
            <w:r>
              <w:rPr>
                <w:noProof/>
                <w:webHidden/>
              </w:rPr>
              <w:t>25</w:t>
            </w:r>
            <w:r>
              <w:rPr>
                <w:noProof/>
                <w:webHidden/>
              </w:rPr>
              <w:fldChar w:fldCharType="end"/>
            </w:r>
          </w:hyperlink>
        </w:p>
        <w:p w14:paraId="1F7C012C" w14:textId="362D4383" w:rsidR="005B0D3A" w:rsidRDefault="005B0D3A">
          <w:pPr>
            <w:pStyle w:val="TOC1"/>
            <w:tabs>
              <w:tab w:val="right" w:leader="dot" w:pos="10552"/>
            </w:tabs>
            <w:rPr>
              <w:rFonts w:eastAsiaTheme="minorEastAsia"/>
              <w:noProof/>
              <w:lang w:eastAsia="en-GB"/>
            </w:rPr>
          </w:pPr>
          <w:hyperlink w:anchor="_Toc31108799" w:history="1">
            <w:r w:rsidRPr="009B2D1D">
              <w:rPr>
                <w:rStyle w:val="Hyperlink"/>
                <w:rFonts w:cstheme="minorHAnsi"/>
                <w:noProof/>
                <w:color w:val="474747" w:themeColor="hyperlink" w:themeShade="BF"/>
              </w:rPr>
              <w:t>Section 4 H.E. Data</w:t>
            </w:r>
            <w:r>
              <w:rPr>
                <w:noProof/>
                <w:webHidden/>
              </w:rPr>
              <w:tab/>
            </w:r>
            <w:r>
              <w:rPr>
                <w:noProof/>
                <w:webHidden/>
              </w:rPr>
              <w:fldChar w:fldCharType="begin"/>
            </w:r>
            <w:r>
              <w:rPr>
                <w:noProof/>
                <w:webHidden/>
              </w:rPr>
              <w:instrText xml:space="preserve"> PAGEREF _Toc31108799 \h </w:instrText>
            </w:r>
            <w:r>
              <w:rPr>
                <w:noProof/>
                <w:webHidden/>
              </w:rPr>
            </w:r>
            <w:r>
              <w:rPr>
                <w:noProof/>
                <w:webHidden/>
              </w:rPr>
              <w:fldChar w:fldCharType="separate"/>
            </w:r>
            <w:r>
              <w:rPr>
                <w:noProof/>
                <w:webHidden/>
              </w:rPr>
              <w:t>26</w:t>
            </w:r>
            <w:r>
              <w:rPr>
                <w:noProof/>
                <w:webHidden/>
              </w:rPr>
              <w:fldChar w:fldCharType="end"/>
            </w:r>
          </w:hyperlink>
        </w:p>
        <w:p w14:paraId="7345C947" w14:textId="4D247D3A" w:rsidR="005B0D3A" w:rsidRDefault="005B0D3A">
          <w:pPr>
            <w:pStyle w:val="TOC2"/>
            <w:tabs>
              <w:tab w:val="left" w:pos="660"/>
              <w:tab w:val="right" w:leader="dot" w:pos="10552"/>
            </w:tabs>
            <w:rPr>
              <w:rFonts w:eastAsiaTheme="minorEastAsia"/>
              <w:noProof/>
              <w:lang w:eastAsia="en-GB"/>
            </w:rPr>
          </w:pPr>
          <w:hyperlink w:anchor="_Toc31108800" w:history="1">
            <w:r w:rsidRPr="009B2D1D">
              <w:rPr>
                <w:rStyle w:val="Hyperlink"/>
                <w:rFonts w:eastAsia="Times New Roman" w:cstheme="minorHAnsi"/>
                <w:noProof/>
                <w:lang w:eastAsia="en-GB"/>
              </w:rPr>
              <w:t>4</w:t>
            </w:r>
            <w:r>
              <w:rPr>
                <w:rFonts w:eastAsiaTheme="minorEastAsia"/>
                <w:noProof/>
                <w:lang w:eastAsia="en-GB"/>
              </w:rPr>
              <w:tab/>
            </w:r>
            <w:r w:rsidRPr="009B2D1D">
              <w:rPr>
                <w:rStyle w:val="Hyperlink"/>
                <w:rFonts w:eastAsia="Times New Roman" w:cstheme="minorHAnsi"/>
                <w:noProof/>
                <w:lang w:eastAsia="en-GB"/>
              </w:rPr>
              <w:t>Care flag students via UCAS</w:t>
            </w:r>
            <w:r>
              <w:rPr>
                <w:noProof/>
                <w:webHidden/>
              </w:rPr>
              <w:tab/>
            </w:r>
            <w:r>
              <w:rPr>
                <w:noProof/>
                <w:webHidden/>
              </w:rPr>
              <w:fldChar w:fldCharType="begin"/>
            </w:r>
            <w:r>
              <w:rPr>
                <w:noProof/>
                <w:webHidden/>
              </w:rPr>
              <w:instrText xml:space="preserve"> PAGEREF _Toc31108800 \h </w:instrText>
            </w:r>
            <w:r>
              <w:rPr>
                <w:noProof/>
                <w:webHidden/>
              </w:rPr>
            </w:r>
            <w:r>
              <w:rPr>
                <w:noProof/>
                <w:webHidden/>
              </w:rPr>
              <w:fldChar w:fldCharType="separate"/>
            </w:r>
            <w:r>
              <w:rPr>
                <w:noProof/>
                <w:webHidden/>
              </w:rPr>
              <w:t>26</w:t>
            </w:r>
            <w:r>
              <w:rPr>
                <w:noProof/>
                <w:webHidden/>
              </w:rPr>
              <w:fldChar w:fldCharType="end"/>
            </w:r>
          </w:hyperlink>
        </w:p>
        <w:p w14:paraId="57478FE5" w14:textId="30C0802F" w:rsidR="005B0D3A" w:rsidRDefault="005B0D3A">
          <w:pPr>
            <w:pStyle w:val="TOC1"/>
            <w:tabs>
              <w:tab w:val="left" w:pos="440"/>
              <w:tab w:val="right" w:leader="dot" w:pos="10552"/>
            </w:tabs>
            <w:rPr>
              <w:rFonts w:eastAsiaTheme="minorEastAsia"/>
              <w:noProof/>
              <w:lang w:eastAsia="en-GB"/>
            </w:rPr>
          </w:pPr>
          <w:hyperlink w:anchor="_Toc31108801" w:history="1">
            <w:r w:rsidRPr="009B2D1D">
              <w:rPr>
                <w:rStyle w:val="Hyperlink"/>
                <w:noProof/>
                <w:color w:val="474747" w:themeColor="hyperlink" w:themeShade="BF"/>
              </w:rPr>
              <w:t>5</w:t>
            </w:r>
            <w:r>
              <w:rPr>
                <w:rFonts w:eastAsiaTheme="minorEastAsia"/>
                <w:noProof/>
                <w:lang w:eastAsia="en-GB"/>
              </w:rPr>
              <w:tab/>
            </w:r>
            <w:r w:rsidRPr="009B2D1D">
              <w:rPr>
                <w:rStyle w:val="Hyperlink"/>
                <w:noProof/>
                <w:color w:val="474747" w:themeColor="hyperlink" w:themeShade="BF"/>
              </w:rPr>
              <w:t>Data sources</w:t>
            </w:r>
            <w:r>
              <w:rPr>
                <w:noProof/>
                <w:webHidden/>
              </w:rPr>
              <w:tab/>
            </w:r>
            <w:r>
              <w:rPr>
                <w:noProof/>
                <w:webHidden/>
              </w:rPr>
              <w:fldChar w:fldCharType="begin"/>
            </w:r>
            <w:r>
              <w:rPr>
                <w:noProof/>
                <w:webHidden/>
              </w:rPr>
              <w:instrText xml:space="preserve"> PAGEREF _Toc31108801 \h </w:instrText>
            </w:r>
            <w:r>
              <w:rPr>
                <w:noProof/>
                <w:webHidden/>
              </w:rPr>
            </w:r>
            <w:r>
              <w:rPr>
                <w:noProof/>
                <w:webHidden/>
              </w:rPr>
              <w:fldChar w:fldCharType="separate"/>
            </w:r>
            <w:r>
              <w:rPr>
                <w:noProof/>
                <w:webHidden/>
              </w:rPr>
              <w:t>27</w:t>
            </w:r>
            <w:r>
              <w:rPr>
                <w:noProof/>
                <w:webHidden/>
              </w:rPr>
              <w:fldChar w:fldCharType="end"/>
            </w:r>
          </w:hyperlink>
        </w:p>
        <w:p w14:paraId="37F3CE4D" w14:textId="69E50DA5" w:rsidR="009B102E" w:rsidRPr="00EE785D" w:rsidRDefault="009B102E">
          <w:r>
            <w:rPr>
              <w:b/>
              <w:bCs/>
              <w:noProof/>
            </w:rPr>
            <w:fldChar w:fldCharType="end"/>
          </w:r>
        </w:p>
      </w:sdtContent>
    </w:sdt>
    <w:p w14:paraId="1F3E4175" w14:textId="77777777" w:rsidR="00EC3FB4" w:rsidRPr="00822719" w:rsidRDefault="00ED1B5D" w:rsidP="0044632D">
      <w:pPr>
        <w:pStyle w:val="Heading2"/>
      </w:pPr>
      <w:r>
        <w:br w:type="page"/>
      </w:r>
      <w:bookmarkStart w:id="0" w:name="_Toc31108771"/>
      <w:r w:rsidR="00B66945" w:rsidRPr="0044632D">
        <w:rPr>
          <w:color w:val="C94A05" w:themeColor="accent2" w:themeShade="BF"/>
          <w:sz w:val="28"/>
        </w:rPr>
        <w:lastRenderedPageBreak/>
        <w:t>Background</w:t>
      </w:r>
      <w:bookmarkEnd w:id="0"/>
    </w:p>
    <w:p w14:paraId="3261E50B" w14:textId="66369E78" w:rsidR="0044632D" w:rsidRDefault="4CF513A2" w:rsidP="4CF513A2">
      <w:r w:rsidRPr="4CF513A2">
        <w:t>This report updates data provided in a previous report and where possible provides time series data for five years up to and including academic year 201</w:t>
      </w:r>
      <w:r w:rsidR="00BF5438">
        <w:t>7</w:t>
      </w:r>
      <w:r w:rsidRPr="4CF513A2">
        <w:t>-1</w:t>
      </w:r>
      <w:r w:rsidR="00BF5438">
        <w:t>8</w:t>
      </w:r>
      <w:r w:rsidRPr="4CF513A2">
        <w:t xml:space="preserve">. The report specifically examines data on Looked After Children (LAC) and Young Care Leavers (YCL) in Kent and Medway. </w:t>
      </w:r>
    </w:p>
    <w:p w14:paraId="709CB208" w14:textId="592B1BCF" w:rsidR="0044632D" w:rsidRDefault="4CF513A2" w:rsidP="4CF513A2">
      <w:r w:rsidRPr="4CF513A2">
        <w:t>Attainment and progression data is presented by student characteristic with comparisons to other LA areas and/or non-LAC children.</w:t>
      </w:r>
    </w:p>
    <w:p w14:paraId="4666D158" w14:textId="77777777" w:rsidR="00FF2FC1" w:rsidRDefault="00FF2FC1">
      <w:pPr>
        <w:rPr>
          <w:rFonts w:cstheme="minorHAnsi"/>
        </w:rPr>
      </w:pPr>
      <w:r>
        <w:rPr>
          <w:rFonts w:cstheme="minorHAnsi"/>
        </w:rPr>
        <w:t>Data</w:t>
      </w:r>
      <w:r w:rsidR="00150E09" w:rsidRPr="00852A75">
        <w:rPr>
          <w:rFonts w:cstheme="minorHAnsi"/>
        </w:rPr>
        <w:t xml:space="preserve"> is available for two populations: </w:t>
      </w:r>
    </w:p>
    <w:p w14:paraId="717A014C" w14:textId="77777777" w:rsidR="00FF2FC1" w:rsidRDefault="00150E09" w:rsidP="00EB7247">
      <w:pPr>
        <w:pStyle w:val="ListParagraph"/>
        <w:numPr>
          <w:ilvl w:val="0"/>
          <w:numId w:val="37"/>
        </w:numPr>
        <w:rPr>
          <w:rFonts w:cstheme="minorHAnsi"/>
        </w:rPr>
      </w:pPr>
      <w:r w:rsidRPr="00FF2FC1">
        <w:rPr>
          <w:rFonts w:cstheme="minorHAnsi"/>
        </w:rPr>
        <w:t>LAC who are the responsibility of the LA (and who may be placed in</w:t>
      </w:r>
      <w:r w:rsidR="00FF2FC1">
        <w:rPr>
          <w:rFonts w:cstheme="minorHAnsi"/>
        </w:rPr>
        <w:t xml:space="preserve"> the LA and outside of the LA) </w:t>
      </w:r>
    </w:p>
    <w:p w14:paraId="7090A2C3" w14:textId="77777777" w:rsidR="00F84CF1" w:rsidRPr="00FF2FC1" w:rsidRDefault="00150E09" w:rsidP="00EB7247">
      <w:pPr>
        <w:pStyle w:val="ListParagraph"/>
        <w:numPr>
          <w:ilvl w:val="0"/>
          <w:numId w:val="37"/>
        </w:numPr>
        <w:rPr>
          <w:rFonts w:cstheme="minorHAnsi"/>
        </w:rPr>
      </w:pPr>
      <w:r w:rsidRPr="00FF2FC1">
        <w:rPr>
          <w:rFonts w:cstheme="minorHAnsi"/>
        </w:rPr>
        <w:t xml:space="preserve">LAC who are placed in the LA (hence they may be the responsibility of other LA).  </w:t>
      </w:r>
      <w:r w:rsidR="009F4682" w:rsidRPr="00FF2FC1">
        <w:rPr>
          <w:rFonts w:cstheme="minorHAnsi"/>
        </w:rPr>
        <w:t>In this report, tables will present data relating to either LA responsible LAC</w:t>
      </w:r>
      <w:r w:rsidR="00C83CA4" w:rsidRPr="00FF2FC1">
        <w:rPr>
          <w:rFonts w:cstheme="minorHAnsi"/>
        </w:rPr>
        <w:t xml:space="preserve"> </w:t>
      </w:r>
      <w:r w:rsidR="009F4682" w:rsidRPr="00FF2FC1">
        <w:rPr>
          <w:rFonts w:cstheme="minorHAnsi"/>
        </w:rPr>
        <w:t xml:space="preserve">or placed LAC within the LA but </w:t>
      </w:r>
      <w:r w:rsidR="005A3A4D" w:rsidRPr="00FF2FC1">
        <w:rPr>
          <w:rFonts w:cstheme="minorHAnsi"/>
        </w:rPr>
        <w:t xml:space="preserve">it should be noted that </w:t>
      </w:r>
      <w:r w:rsidR="009F4682" w:rsidRPr="00FF2FC1">
        <w:rPr>
          <w:rFonts w:cstheme="minorHAnsi"/>
        </w:rPr>
        <w:t xml:space="preserve">data is not always available for both populations. </w:t>
      </w:r>
    </w:p>
    <w:p w14:paraId="77C1113E" w14:textId="77777777" w:rsidR="00150E09" w:rsidRPr="00852A75" w:rsidRDefault="00150E09">
      <w:pPr>
        <w:rPr>
          <w:rFonts w:cstheme="minorHAnsi"/>
          <w:color w:val="000000"/>
          <w:lang w:val="en"/>
        </w:rPr>
      </w:pPr>
      <w:r w:rsidRPr="00852A75">
        <w:rPr>
          <w:rFonts w:cstheme="minorHAnsi"/>
        </w:rPr>
        <w:t xml:space="preserve">The main source of data for LAC </w:t>
      </w:r>
      <w:r w:rsidR="00FF2FC1">
        <w:rPr>
          <w:rFonts w:cstheme="minorHAnsi"/>
        </w:rPr>
        <w:t xml:space="preserve">up to age 16 years </w:t>
      </w:r>
      <w:r w:rsidRPr="00852A75">
        <w:rPr>
          <w:rFonts w:cstheme="minorHAnsi"/>
        </w:rPr>
        <w:t xml:space="preserve">is via the Department for Education; this is the result of </w:t>
      </w:r>
      <w:r w:rsidR="0044632D">
        <w:rPr>
          <w:rFonts w:cstheme="minorHAnsi"/>
        </w:rPr>
        <w:t xml:space="preserve">annual </w:t>
      </w:r>
      <w:r w:rsidRPr="00852A75">
        <w:rPr>
          <w:rFonts w:cstheme="minorHAnsi"/>
        </w:rPr>
        <w:t>LA returns (</w:t>
      </w:r>
      <w:r w:rsidRPr="00852A75">
        <w:rPr>
          <w:rFonts w:cstheme="minorHAnsi"/>
          <w:color w:val="000000"/>
          <w:lang w:val="en"/>
        </w:rPr>
        <w:t>SSDA903 return) and is completed for every child who was looked-after at any point during the year ending 31 March, and also for a group of former looked-after children whose nineteenth birthday fell during the year.</w:t>
      </w:r>
      <w:r w:rsidR="00B66945" w:rsidRPr="00852A75">
        <w:rPr>
          <w:rFonts w:cstheme="minorHAnsi"/>
          <w:color w:val="000000"/>
          <w:lang w:val="en"/>
        </w:rPr>
        <w:t xml:space="preserve">  Figures for England, London and the South East are presented alongside Kent LA, and Medway UA.</w:t>
      </w:r>
      <w:r w:rsidR="000B293E" w:rsidRPr="00852A75">
        <w:rPr>
          <w:rFonts w:cstheme="minorHAnsi"/>
          <w:color w:val="000000"/>
          <w:lang w:val="en"/>
        </w:rPr>
        <w:t xml:space="preserve"> </w:t>
      </w:r>
      <w:r w:rsidR="00AD191D" w:rsidRPr="00852A75">
        <w:rPr>
          <w:rFonts w:cstheme="minorHAnsi"/>
          <w:color w:val="000000"/>
          <w:lang w:val="en"/>
        </w:rPr>
        <w:t>Again, the data may relate to either LAC who are the responsibility of the LA or placed LAC in the LA. Where available placed LAC data</w:t>
      </w:r>
      <w:r w:rsidR="001D1C5D" w:rsidRPr="00852A75">
        <w:rPr>
          <w:rFonts w:cstheme="minorHAnsi"/>
          <w:color w:val="000000"/>
          <w:lang w:val="en"/>
        </w:rPr>
        <w:t xml:space="preserve"> is provided as this provides a</w:t>
      </w:r>
      <w:r w:rsidR="00AD191D" w:rsidRPr="00852A75">
        <w:rPr>
          <w:rFonts w:cstheme="minorHAnsi"/>
          <w:color w:val="000000"/>
          <w:lang w:val="en"/>
        </w:rPr>
        <w:t xml:space="preserve"> more accurate picture of the children who are being educated in the LA. </w:t>
      </w:r>
      <w:r w:rsidR="000B293E" w:rsidRPr="00852A75">
        <w:rPr>
          <w:rFonts w:cstheme="minorHAnsi"/>
          <w:color w:val="000000"/>
          <w:lang w:val="en"/>
        </w:rPr>
        <w:t xml:space="preserve"> </w:t>
      </w:r>
    </w:p>
    <w:p w14:paraId="44BF61D9" w14:textId="4B521913" w:rsidR="00B66945" w:rsidRPr="00852A75" w:rsidRDefault="005A3A4D">
      <w:pPr>
        <w:rPr>
          <w:rFonts w:cstheme="minorHAnsi"/>
          <w:color w:val="000000"/>
          <w:lang w:val="en"/>
        </w:rPr>
      </w:pPr>
      <w:r w:rsidRPr="00852A75">
        <w:rPr>
          <w:rFonts w:cstheme="minorHAnsi"/>
          <w:color w:val="000000"/>
          <w:lang w:val="en"/>
        </w:rPr>
        <w:t>In s</w:t>
      </w:r>
      <w:r w:rsidR="00F84CF1" w:rsidRPr="00852A75">
        <w:rPr>
          <w:rFonts w:cstheme="minorHAnsi"/>
          <w:color w:val="000000"/>
          <w:lang w:val="en"/>
        </w:rPr>
        <w:t>ection 2, fu</w:t>
      </w:r>
      <w:r w:rsidR="00B66945" w:rsidRPr="00852A75">
        <w:rPr>
          <w:rFonts w:cstheme="minorHAnsi"/>
          <w:color w:val="000000"/>
          <w:lang w:val="en"/>
        </w:rPr>
        <w:t>rther breakdowns of LAC data ar</w:t>
      </w:r>
      <w:r w:rsidR="00BE16F8" w:rsidRPr="00852A75">
        <w:rPr>
          <w:rFonts w:cstheme="minorHAnsi"/>
          <w:color w:val="000000"/>
          <w:lang w:val="en"/>
        </w:rPr>
        <w:t xml:space="preserve">e available direct from </w:t>
      </w:r>
      <w:r w:rsidR="0044632D">
        <w:rPr>
          <w:rFonts w:cstheme="minorHAnsi"/>
          <w:color w:val="000000"/>
          <w:lang w:val="en"/>
        </w:rPr>
        <w:t xml:space="preserve">Kent </w:t>
      </w:r>
      <w:r w:rsidR="00BE16F8" w:rsidRPr="00852A75">
        <w:rPr>
          <w:rFonts w:cstheme="minorHAnsi"/>
          <w:color w:val="000000"/>
          <w:lang w:val="en"/>
        </w:rPr>
        <w:t>LA; by matching LAC data from Families and Social Care unit to the school census</w:t>
      </w:r>
      <w:r w:rsidR="00B66945" w:rsidRPr="00852A75">
        <w:rPr>
          <w:rFonts w:cstheme="minorHAnsi"/>
          <w:color w:val="000000"/>
          <w:lang w:val="en"/>
        </w:rPr>
        <w:t xml:space="preserve"> it is possible to </w:t>
      </w:r>
      <w:r w:rsidR="0044632D">
        <w:rPr>
          <w:rFonts w:cstheme="minorHAnsi"/>
          <w:color w:val="000000"/>
          <w:lang w:val="en"/>
        </w:rPr>
        <w:t>examine</w:t>
      </w:r>
      <w:r w:rsidR="00B66945" w:rsidRPr="00852A75">
        <w:rPr>
          <w:rFonts w:cstheme="minorHAnsi"/>
          <w:color w:val="000000"/>
          <w:lang w:val="en"/>
        </w:rPr>
        <w:t xml:space="preserve"> school census data to identify LAC numbers by School type</w:t>
      </w:r>
      <w:r w:rsidR="00BE16F8" w:rsidRPr="00852A75">
        <w:rPr>
          <w:rFonts w:cstheme="minorHAnsi"/>
          <w:color w:val="000000"/>
          <w:lang w:val="en"/>
        </w:rPr>
        <w:t>, School District and other characteristics.</w:t>
      </w:r>
      <w:r w:rsidR="00F84CF1" w:rsidRPr="00852A75">
        <w:rPr>
          <w:rFonts w:cstheme="minorHAnsi"/>
          <w:color w:val="000000"/>
          <w:lang w:val="en"/>
        </w:rPr>
        <w:t xml:space="preserve">  </w:t>
      </w:r>
      <w:r w:rsidR="001C3241" w:rsidRPr="00852A75">
        <w:rPr>
          <w:rFonts w:cstheme="minorHAnsi"/>
          <w:color w:val="000000"/>
          <w:lang w:val="en"/>
        </w:rPr>
        <w:t>These</w:t>
      </w:r>
      <w:r w:rsidR="00F84CF1" w:rsidRPr="00852A75">
        <w:rPr>
          <w:rFonts w:cstheme="minorHAnsi"/>
          <w:color w:val="000000"/>
          <w:lang w:val="en"/>
        </w:rPr>
        <w:t xml:space="preserve"> tables reflect numbers for children who </w:t>
      </w:r>
      <w:r w:rsidR="001C3241" w:rsidRPr="00852A75">
        <w:rPr>
          <w:rFonts w:cstheme="minorHAnsi"/>
          <w:color w:val="000000"/>
          <w:lang w:val="en"/>
        </w:rPr>
        <w:t>were</w:t>
      </w:r>
      <w:r w:rsidR="00F84CF1" w:rsidRPr="00852A75">
        <w:rPr>
          <w:rFonts w:cstheme="minorHAnsi"/>
          <w:color w:val="000000"/>
          <w:lang w:val="en"/>
        </w:rPr>
        <w:t xml:space="preserve"> </w:t>
      </w:r>
      <w:r w:rsidR="001C3241" w:rsidRPr="00852A75">
        <w:rPr>
          <w:rFonts w:cstheme="minorHAnsi"/>
          <w:color w:val="000000"/>
          <w:lang w:val="en"/>
        </w:rPr>
        <w:t>placed in the</w:t>
      </w:r>
      <w:r w:rsidR="00F84CF1" w:rsidRPr="00852A75">
        <w:rPr>
          <w:rFonts w:cstheme="minorHAnsi"/>
          <w:color w:val="000000"/>
          <w:lang w:val="en"/>
        </w:rPr>
        <w:t xml:space="preserve"> LA</w:t>
      </w:r>
      <w:r w:rsidR="001C3241" w:rsidRPr="00852A75">
        <w:rPr>
          <w:rFonts w:cstheme="minorHAnsi"/>
          <w:color w:val="000000"/>
          <w:lang w:val="en"/>
        </w:rPr>
        <w:t xml:space="preserve"> and matched to October 201</w:t>
      </w:r>
      <w:r w:rsidR="00BF5438">
        <w:rPr>
          <w:rFonts w:cstheme="minorHAnsi"/>
          <w:color w:val="000000"/>
          <w:lang w:val="en"/>
        </w:rPr>
        <w:t>8</w:t>
      </w:r>
      <w:r w:rsidR="001C3241" w:rsidRPr="00852A75">
        <w:rPr>
          <w:rFonts w:cstheme="minorHAnsi"/>
          <w:color w:val="000000"/>
          <w:lang w:val="en"/>
        </w:rPr>
        <w:t xml:space="preserve"> census.</w:t>
      </w:r>
      <w:r w:rsidR="001224F7" w:rsidRPr="00852A75">
        <w:rPr>
          <w:rFonts w:cstheme="minorHAnsi"/>
          <w:color w:val="000000"/>
          <w:lang w:val="en"/>
        </w:rPr>
        <w:t xml:space="preserve">  Medway LA data is not available at the same level as Kent LA data due to small populations</w:t>
      </w:r>
      <w:r w:rsidR="00BF5438">
        <w:rPr>
          <w:rFonts w:cstheme="minorHAnsi"/>
          <w:color w:val="000000"/>
          <w:lang w:val="en"/>
        </w:rPr>
        <w:t>, which are suppressed for safeguarding measures</w:t>
      </w:r>
      <w:r w:rsidR="001224F7" w:rsidRPr="00852A75">
        <w:rPr>
          <w:rFonts w:cstheme="minorHAnsi"/>
          <w:color w:val="000000"/>
          <w:lang w:val="en"/>
        </w:rPr>
        <w:t>.</w:t>
      </w:r>
    </w:p>
    <w:p w14:paraId="7D199214" w14:textId="77777777" w:rsidR="00525E34" w:rsidRPr="00852A75" w:rsidRDefault="00525E34">
      <w:pPr>
        <w:rPr>
          <w:rFonts w:cstheme="minorHAnsi"/>
          <w:color w:val="000000"/>
          <w:lang w:val="en"/>
        </w:rPr>
      </w:pPr>
      <w:r w:rsidRPr="00852A75">
        <w:rPr>
          <w:rFonts w:cstheme="minorHAnsi"/>
          <w:color w:val="000000"/>
          <w:lang w:val="en"/>
        </w:rPr>
        <w:t>Section 3 provides data for</w:t>
      </w:r>
      <w:r w:rsidR="00EE3010" w:rsidRPr="00852A75">
        <w:rPr>
          <w:rFonts w:cstheme="minorHAnsi"/>
          <w:color w:val="000000"/>
          <w:lang w:val="en"/>
        </w:rPr>
        <w:t xml:space="preserve"> LAC/</w:t>
      </w:r>
      <w:r w:rsidRPr="00852A75">
        <w:rPr>
          <w:rFonts w:cstheme="minorHAnsi"/>
          <w:color w:val="000000"/>
          <w:lang w:val="en"/>
        </w:rPr>
        <w:t>YCL in Kent and Medway FE colleges</w:t>
      </w:r>
      <w:r w:rsidR="001224F7" w:rsidRPr="00852A75">
        <w:rPr>
          <w:rFonts w:cstheme="minorHAnsi"/>
          <w:color w:val="000000"/>
          <w:lang w:val="en"/>
        </w:rPr>
        <w:t xml:space="preserve"> and </w:t>
      </w:r>
      <w:r w:rsidRPr="00852A75">
        <w:rPr>
          <w:rFonts w:cstheme="minorHAnsi"/>
          <w:color w:val="000000"/>
          <w:lang w:val="en"/>
        </w:rPr>
        <w:t>Section 4 presents data for YCL in Local HEIs</w:t>
      </w:r>
      <w:r w:rsidR="001224F7" w:rsidRPr="00852A75">
        <w:rPr>
          <w:rFonts w:cstheme="minorHAnsi"/>
          <w:color w:val="000000"/>
          <w:lang w:val="en"/>
        </w:rPr>
        <w:t>.</w:t>
      </w:r>
    </w:p>
    <w:p w14:paraId="5905F7B5" w14:textId="77777777" w:rsidR="00B66945" w:rsidRPr="00852A75" w:rsidRDefault="00B66945">
      <w:pPr>
        <w:rPr>
          <w:rFonts w:cstheme="minorHAnsi"/>
          <w:color w:val="000000"/>
          <w:lang w:val="en"/>
        </w:rPr>
      </w:pPr>
      <w:r w:rsidRPr="00852A75">
        <w:rPr>
          <w:rFonts w:cstheme="minorHAnsi"/>
          <w:color w:val="000000"/>
          <w:lang w:val="en"/>
        </w:rPr>
        <w:t>The tables in this report explore LAC numbers by:</w:t>
      </w:r>
    </w:p>
    <w:p w14:paraId="54FCD111" w14:textId="77777777" w:rsidR="0031344E" w:rsidRPr="00852A75" w:rsidRDefault="0031344E" w:rsidP="00003648">
      <w:pPr>
        <w:pStyle w:val="ListParagraph"/>
        <w:numPr>
          <w:ilvl w:val="0"/>
          <w:numId w:val="1"/>
        </w:numPr>
        <w:rPr>
          <w:rFonts w:cstheme="minorHAnsi"/>
          <w:color w:val="000000"/>
          <w:lang w:val="en"/>
        </w:rPr>
      </w:pPr>
      <w:r w:rsidRPr="00852A75">
        <w:rPr>
          <w:rFonts w:cstheme="minorHAnsi"/>
          <w:color w:val="000000"/>
          <w:lang w:val="en"/>
        </w:rPr>
        <w:t>Trends</w:t>
      </w:r>
    </w:p>
    <w:p w14:paraId="01ED4BC0" w14:textId="77777777" w:rsidR="00B66945" w:rsidRPr="00852A75" w:rsidRDefault="00B66945" w:rsidP="00003648">
      <w:pPr>
        <w:pStyle w:val="ListParagraph"/>
        <w:numPr>
          <w:ilvl w:val="0"/>
          <w:numId w:val="1"/>
        </w:numPr>
        <w:rPr>
          <w:rFonts w:cstheme="minorHAnsi"/>
          <w:color w:val="000000"/>
          <w:lang w:val="en"/>
        </w:rPr>
      </w:pPr>
      <w:r w:rsidRPr="00852A75">
        <w:rPr>
          <w:rFonts w:cstheme="minorHAnsi"/>
          <w:color w:val="000000"/>
          <w:lang w:val="en"/>
        </w:rPr>
        <w:t>Gender</w:t>
      </w:r>
    </w:p>
    <w:p w14:paraId="077FBEAC" w14:textId="77777777" w:rsidR="00B66945" w:rsidRPr="00852A75" w:rsidRDefault="00B66945" w:rsidP="00003648">
      <w:pPr>
        <w:pStyle w:val="ListParagraph"/>
        <w:numPr>
          <w:ilvl w:val="0"/>
          <w:numId w:val="1"/>
        </w:numPr>
        <w:rPr>
          <w:rFonts w:cstheme="minorHAnsi"/>
          <w:color w:val="000000"/>
          <w:lang w:val="en"/>
        </w:rPr>
      </w:pPr>
      <w:r w:rsidRPr="00852A75">
        <w:rPr>
          <w:rFonts w:cstheme="minorHAnsi"/>
          <w:color w:val="000000"/>
          <w:lang w:val="en"/>
        </w:rPr>
        <w:t>Age</w:t>
      </w:r>
    </w:p>
    <w:p w14:paraId="4AC28F9F" w14:textId="77777777" w:rsidR="00B66945" w:rsidRPr="00852A75" w:rsidRDefault="00B66945" w:rsidP="00003648">
      <w:pPr>
        <w:pStyle w:val="ListParagraph"/>
        <w:numPr>
          <w:ilvl w:val="0"/>
          <w:numId w:val="1"/>
        </w:numPr>
        <w:rPr>
          <w:rFonts w:cstheme="minorHAnsi"/>
          <w:color w:val="000000"/>
          <w:lang w:val="en"/>
        </w:rPr>
      </w:pPr>
      <w:r w:rsidRPr="00852A75">
        <w:rPr>
          <w:rFonts w:cstheme="minorHAnsi"/>
          <w:color w:val="000000"/>
          <w:lang w:val="en"/>
        </w:rPr>
        <w:t>Placement Type</w:t>
      </w:r>
    </w:p>
    <w:p w14:paraId="250CAE01" w14:textId="77777777" w:rsidR="00B66945" w:rsidRPr="00852A75" w:rsidRDefault="0031344E" w:rsidP="00003648">
      <w:pPr>
        <w:pStyle w:val="ListParagraph"/>
        <w:numPr>
          <w:ilvl w:val="0"/>
          <w:numId w:val="1"/>
        </w:numPr>
        <w:rPr>
          <w:rFonts w:cstheme="minorHAnsi"/>
          <w:color w:val="000000"/>
          <w:lang w:val="en"/>
        </w:rPr>
      </w:pPr>
      <w:r w:rsidRPr="00852A75">
        <w:rPr>
          <w:rFonts w:cstheme="minorHAnsi"/>
          <w:color w:val="000000"/>
          <w:lang w:val="en"/>
        </w:rPr>
        <w:t>Asylum Seeking Children</w:t>
      </w:r>
    </w:p>
    <w:p w14:paraId="727C3274" w14:textId="77777777" w:rsidR="0031344E" w:rsidRPr="00852A75" w:rsidRDefault="0031344E" w:rsidP="00003648">
      <w:pPr>
        <w:pStyle w:val="ListParagraph"/>
        <w:numPr>
          <w:ilvl w:val="0"/>
          <w:numId w:val="1"/>
        </w:numPr>
        <w:rPr>
          <w:rFonts w:cstheme="minorHAnsi"/>
          <w:color w:val="000000"/>
          <w:lang w:val="en"/>
        </w:rPr>
      </w:pPr>
      <w:r w:rsidRPr="00852A75">
        <w:rPr>
          <w:rFonts w:cstheme="minorHAnsi"/>
          <w:color w:val="000000"/>
          <w:lang w:val="en"/>
        </w:rPr>
        <w:t>Ethnicity</w:t>
      </w:r>
    </w:p>
    <w:p w14:paraId="21A88108" w14:textId="77777777" w:rsidR="0031344E" w:rsidRPr="00852A75" w:rsidRDefault="0031344E" w:rsidP="00003648">
      <w:pPr>
        <w:pStyle w:val="ListParagraph"/>
        <w:numPr>
          <w:ilvl w:val="0"/>
          <w:numId w:val="1"/>
        </w:numPr>
        <w:rPr>
          <w:rFonts w:cstheme="minorHAnsi"/>
          <w:color w:val="000000"/>
          <w:lang w:val="en"/>
        </w:rPr>
      </w:pPr>
      <w:r w:rsidRPr="00852A75">
        <w:rPr>
          <w:rFonts w:cstheme="minorHAnsi"/>
          <w:color w:val="000000"/>
          <w:lang w:val="en"/>
        </w:rPr>
        <w:t>Category of Need</w:t>
      </w:r>
    </w:p>
    <w:p w14:paraId="586AD12B" w14:textId="3AAA7D8B" w:rsidR="0031344E" w:rsidRDefault="0031344E" w:rsidP="00003648">
      <w:pPr>
        <w:pStyle w:val="ListParagraph"/>
        <w:numPr>
          <w:ilvl w:val="0"/>
          <w:numId w:val="1"/>
        </w:numPr>
        <w:rPr>
          <w:rFonts w:cstheme="minorHAnsi"/>
          <w:color w:val="000000"/>
          <w:lang w:val="en"/>
        </w:rPr>
      </w:pPr>
      <w:r w:rsidRPr="00852A75">
        <w:rPr>
          <w:rFonts w:cstheme="minorHAnsi"/>
          <w:color w:val="000000"/>
          <w:lang w:val="en"/>
        </w:rPr>
        <w:t>Destinations</w:t>
      </w:r>
    </w:p>
    <w:p w14:paraId="399F05CD" w14:textId="2798C0C6" w:rsidR="00D90147" w:rsidRDefault="00D90147" w:rsidP="00D90147">
      <w:pPr>
        <w:rPr>
          <w:rFonts w:cstheme="minorHAnsi"/>
          <w:color w:val="000000"/>
          <w:lang w:val="en"/>
        </w:rPr>
      </w:pPr>
      <w:r w:rsidRPr="00D90147">
        <w:rPr>
          <w:rFonts w:cstheme="minorHAnsi"/>
          <w:color w:val="000000"/>
          <w:lang w:val="en"/>
        </w:rPr>
        <w:t>Historical data may differ from older publications. This is mainly due to the implementation of amendments and corrections sent by some local</w:t>
      </w:r>
      <w:r>
        <w:rPr>
          <w:rFonts w:cstheme="minorHAnsi"/>
          <w:color w:val="000000"/>
          <w:lang w:val="en"/>
        </w:rPr>
        <w:t xml:space="preserve"> authorities</w:t>
      </w:r>
      <w:r w:rsidR="00EF2B5C">
        <w:rPr>
          <w:rFonts w:cstheme="minorHAnsi"/>
          <w:color w:val="000000"/>
          <w:lang w:val="en"/>
        </w:rPr>
        <w:t xml:space="preserve"> </w:t>
      </w:r>
      <w:r w:rsidR="00EF2B5C" w:rsidRPr="00EF2B5C">
        <w:rPr>
          <w:rFonts w:cstheme="minorHAnsi"/>
          <w:color w:val="000000"/>
          <w:lang w:val="en"/>
        </w:rPr>
        <w:t>after the publication date of previous materials.</w:t>
      </w:r>
    </w:p>
    <w:p w14:paraId="2A2841B9" w14:textId="6D8889D5" w:rsidR="00BF5438" w:rsidRPr="00D90147" w:rsidRDefault="00BF5438" w:rsidP="00D90147">
      <w:pPr>
        <w:rPr>
          <w:rFonts w:cstheme="minorHAnsi"/>
          <w:color w:val="000000"/>
          <w:lang w:val="en"/>
        </w:rPr>
      </w:pPr>
      <w:r>
        <w:rPr>
          <w:rFonts w:cstheme="minorHAnsi"/>
          <w:color w:val="000000"/>
          <w:lang w:val="en"/>
        </w:rPr>
        <w:t xml:space="preserve">This is the first report published post GDPR legislation being adopted in the UK as The Data Protection Act (2018). Due to this, some data that was available in previous iterations of this report are no longer easily accessible. </w:t>
      </w:r>
    </w:p>
    <w:p w14:paraId="14E7407B" w14:textId="77777777" w:rsidR="00525E34" w:rsidRPr="00852A75" w:rsidRDefault="00525E34">
      <w:pPr>
        <w:rPr>
          <w:rFonts w:cstheme="minorHAnsi"/>
          <w:color w:val="000000"/>
          <w:lang w:val="en"/>
        </w:rPr>
      </w:pPr>
      <w:r w:rsidRPr="00852A75">
        <w:rPr>
          <w:rFonts w:cstheme="minorHAnsi"/>
          <w:color w:val="000000"/>
          <w:lang w:val="en"/>
        </w:rPr>
        <w:br w:type="page"/>
      </w:r>
    </w:p>
    <w:p w14:paraId="71B38BE1" w14:textId="0A5DB3FD" w:rsidR="00BE0096" w:rsidRDefault="00BE0096" w:rsidP="00BE0096">
      <w:pPr>
        <w:pStyle w:val="Heading1"/>
        <w:rPr>
          <w:color w:val="C94A05" w:themeColor="accent2" w:themeShade="BF"/>
        </w:rPr>
      </w:pPr>
      <w:bookmarkStart w:id="1" w:name="_Toc31108772"/>
      <w:r w:rsidRPr="00887E2B">
        <w:rPr>
          <w:color w:val="C94A05" w:themeColor="accent2" w:themeShade="BF"/>
        </w:rPr>
        <w:lastRenderedPageBreak/>
        <w:t>Key Findings</w:t>
      </w:r>
      <w:bookmarkEnd w:id="1"/>
    </w:p>
    <w:p w14:paraId="47CEAE93" w14:textId="77777777" w:rsidR="00BE0096" w:rsidRPr="00BE0096" w:rsidRDefault="00BE0096" w:rsidP="00BE0096"/>
    <w:p w14:paraId="100A3598" w14:textId="2402CE65" w:rsidR="00BE0096" w:rsidRPr="00887E2B" w:rsidRDefault="00BE0096" w:rsidP="00BE0096">
      <w:pPr>
        <w:pStyle w:val="Heading3"/>
        <w:numPr>
          <w:ilvl w:val="0"/>
          <w:numId w:val="2"/>
        </w:numPr>
        <w:rPr>
          <w:rFonts w:asciiTheme="minorHAnsi" w:hAnsiTheme="minorHAnsi" w:cstheme="minorHAnsi"/>
          <w:color w:val="C94A05" w:themeColor="accent2" w:themeShade="BF"/>
        </w:rPr>
      </w:pPr>
      <w:bookmarkStart w:id="2" w:name="_Toc31108773"/>
      <w:r w:rsidRPr="00887E2B">
        <w:rPr>
          <w:rFonts w:asciiTheme="minorHAnsi" w:hAnsiTheme="minorHAnsi" w:cstheme="minorHAnsi"/>
          <w:color w:val="C94A05" w:themeColor="accent2" w:themeShade="BF"/>
        </w:rPr>
        <w:t xml:space="preserve">General </w:t>
      </w:r>
      <w:r w:rsidR="005D691B">
        <w:rPr>
          <w:rFonts w:asciiTheme="minorHAnsi" w:hAnsiTheme="minorHAnsi" w:cstheme="minorHAnsi"/>
          <w:color w:val="C94A05" w:themeColor="accent2" w:themeShade="BF"/>
        </w:rPr>
        <w:t>P</w:t>
      </w:r>
      <w:r w:rsidRPr="00887E2B">
        <w:rPr>
          <w:rFonts w:asciiTheme="minorHAnsi" w:hAnsiTheme="minorHAnsi" w:cstheme="minorHAnsi"/>
          <w:color w:val="C94A05" w:themeColor="accent2" w:themeShade="BF"/>
        </w:rPr>
        <w:t>opulation</w:t>
      </w:r>
      <w:bookmarkEnd w:id="2"/>
    </w:p>
    <w:p w14:paraId="72B6CF9F" w14:textId="77777777" w:rsidR="00BE0096" w:rsidRDefault="00BE0096" w:rsidP="00BE0096">
      <w:pPr>
        <w:pStyle w:val="ListParagraph"/>
        <w:numPr>
          <w:ilvl w:val="0"/>
          <w:numId w:val="7"/>
        </w:numPr>
        <w:rPr>
          <w:rFonts w:cstheme="minorHAnsi"/>
          <w:color w:val="000000"/>
          <w:lang w:val="en"/>
        </w:rPr>
      </w:pPr>
      <w:r w:rsidRPr="00887E2B">
        <w:rPr>
          <w:rFonts w:cstheme="minorHAnsi"/>
          <w:color w:val="000000"/>
          <w:lang w:val="en"/>
        </w:rPr>
        <w:t>The number of LAC that both local authorities are responsible for had been steadily increasing year on year from 2008. However, these numbers peaked in 2015-16 and for the last two years have been in decline.</w:t>
      </w:r>
    </w:p>
    <w:p w14:paraId="6A480AEF" w14:textId="77777777" w:rsidR="00BE0096" w:rsidRPr="00887E2B" w:rsidRDefault="00BE0096" w:rsidP="00BE0096">
      <w:pPr>
        <w:pStyle w:val="ListParagraph"/>
        <w:numPr>
          <w:ilvl w:val="0"/>
          <w:numId w:val="7"/>
        </w:numPr>
        <w:rPr>
          <w:rFonts w:cstheme="minorHAnsi"/>
          <w:color w:val="000000"/>
          <w:lang w:val="en"/>
        </w:rPr>
      </w:pPr>
      <w:r>
        <w:rPr>
          <w:rFonts w:cstheme="minorHAnsi"/>
          <w:color w:val="000000"/>
          <w:lang w:val="en"/>
        </w:rPr>
        <w:t>The type of placements has changed over the last years, with an increase in foster care placements which for 2017-18 sit at 76% for Kent and 83% for Medway – both higher than regional and national benchmarks.</w:t>
      </w:r>
    </w:p>
    <w:p w14:paraId="68D85C8C" w14:textId="77777777" w:rsidR="00BE0096" w:rsidRDefault="00BE0096" w:rsidP="00BE0096">
      <w:pPr>
        <w:pStyle w:val="ListParagraph"/>
        <w:numPr>
          <w:ilvl w:val="0"/>
          <w:numId w:val="7"/>
        </w:numPr>
        <w:rPr>
          <w:color w:val="000000" w:themeColor="text1"/>
          <w:lang w:val="en"/>
        </w:rPr>
      </w:pPr>
      <w:r w:rsidRPr="00887E2B">
        <w:rPr>
          <w:color w:val="000000" w:themeColor="text1"/>
          <w:lang w:val="en"/>
        </w:rPr>
        <w:t>In 2017-18, Kent LA was responsible for around 2059 LAC but received an additional 1117 LAC placed from other local authorities. The net gain of LAC in Kent was 899 and Medway was 218 for this year.</w:t>
      </w:r>
    </w:p>
    <w:p w14:paraId="4F634C03" w14:textId="77777777" w:rsidR="00BE0096" w:rsidRPr="003D0EB4" w:rsidRDefault="00BE0096" w:rsidP="00BE0096">
      <w:pPr>
        <w:pStyle w:val="ListParagraph"/>
        <w:numPr>
          <w:ilvl w:val="0"/>
          <w:numId w:val="7"/>
        </w:numPr>
      </w:pPr>
      <w:r w:rsidRPr="003D0EB4">
        <w:t xml:space="preserve">Kent and Medway together had 4% of all placed LAC in England in 2015-16, and in 2017-18 this has dropped to 3%. </w:t>
      </w:r>
    </w:p>
    <w:p w14:paraId="2F67F12C" w14:textId="77777777" w:rsidR="00BE0096" w:rsidRPr="00887E2B" w:rsidRDefault="00BE0096" w:rsidP="00BE0096">
      <w:pPr>
        <w:pStyle w:val="ListParagraph"/>
        <w:numPr>
          <w:ilvl w:val="0"/>
          <w:numId w:val="7"/>
        </w:numPr>
        <w:rPr>
          <w:rFonts w:cstheme="minorHAnsi"/>
          <w:color w:val="000000"/>
          <w:lang w:val="en"/>
        </w:rPr>
      </w:pPr>
      <w:r w:rsidRPr="00887E2B">
        <w:rPr>
          <w:rFonts w:cstheme="minorHAnsi"/>
          <w:color w:val="000000"/>
          <w:lang w:val="en"/>
        </w:rPr>
        <w:t>Data for placed LAC is presented in tables:</w:t>
      </w:r>
    </w:p>
    <w:p w14:paraId="419BF5E8" w14:textId="77777777" w:rsidR="00BE0096" w:rsidRPr="00887E2B" w:rsidRDefault="00BE0096" w:rsidP="00BE0096">
      <w:pPr>
        <w:pStyle w:val="ListParagraph"/>
        <w:numPr>
          <w:ilvl w:val="1"/>
          <w:numId w:val="7"/>
        </w:numPr>
        <w:rPr>
          <w:rFonts w:cstheme="minorHAnsi"/>
          <w:color w:val="000000"/>
          <w:lang w:val="en"/>
        </w:rPr>
      </w:pPr>
      <w:r w:rsidRPr="00887E2B">
        <w:rPr>
          <w:rFonts w:cstheme="minorHAnsi"/>
          <w:color w:val="000000"/>
          <w:lang w:val="en"/>
        </w:rPr>
        <w:t>More males than females are looked after in both local authorities</w:t>
      </w:r>
      <w:r>
        <w:rPr>
          <w:rFonts w:cstheme="minorHAnsi"/>
          <w:color w:val="000000"/>
          <w:lang w:val="en"/>
        </w:rPr>
        <w:t>, and these figures are above regional and national averages</w:t>
      </w:r>
      <w:r w:rsidRPr="00887E2B">
        <w:rPr>
          <w:rFonts w:cstheme="minorHAnsi"/>
          <w:color w:val="000000"/>
          <w:lang w:val="en"/>
        </w:rPr>
        <w:t>.</w:t>
      </w:r>
    </w:p>
    <w:p w14:paraId="1735A5B7" w14:textId="77777777" w:rsidR="00BE0096" w:rsidRPr="00E82D80" w:rsidRDefault="00BE0096" w:rsidP="00BE0096">
      <w:pPr>
        <w:pStyle w:val="ListParagraph"/>
        <w:numPr>
          <w:ilvl w:val="1"/>
          <w:numId w:val="7"/>
        </w:numPr>
        <w:rPr>
          <w:rFonts w:cstheme="minorHAnsi"/>
          <w:color w:val="000000"/>
          <w:lang w:val="en"/>
        </w:rPr>
      </w:pPr>
      <w:r w:rsidRPr="00887E2B">
        <w:rPr>
          <w:rFonts w:cstheme="minorHAnsi"/>
          <w:color w:val="000000"/>
          <w:lang w:val="en"/>
        </w:rPr>
        <w:t xml:space="preserve">In both Kent and Medway, the highest populated age group was the 10-15 age group. There was a different picture for Kent LA in 2015-16 where the 16+ group </w:t>
      </w:r>
      <w:r w:rsidRPr="00E82D80">
        <w:rPr>
          <w:rFonts w:cstheme="minorHAnsi"/>
          <w:color w:val="000000"/>
          <w:lang w:val="en"/>
        </w:rPr>
        <w:t>was the most highly populated.</w:t>
      </w:r>
    </w:p>
    <w:p w14:paraId="00232E8F" w14:textId="77777777" w:rsidR="00BE0096" w:rsidRPr="00E82D80" w:rsidRDefault="00BE0096" w:rsidP="00BE0096">
      <w:pPr>
        <w:pStyle w:val="ListParagraph"/>
        <w:numPr>
          <w:ilvl w:val="1"/>
          <w:numId w:val="7"/>
        </w:numPr>
        <w:rPr>
          <w:rFonts w:cstheme="minorHAnsi"/>
          <w:color w:val="000000"/>
          <w:lang w:val="en"/>
        </w:rPr>
      </w:pPr>
      <w:r w:rsidRPr="00E82D80">
        <w:rPr>
          <w:color w:val="000000" w:themeColor="text1"/>
          <w:lang w:val="en"/>
        </w:rPr>
        <w:t xml:space="preserve">In 2017-18 Kent LA was responsible for 14% (n=235) of LAC registered as asylum seekers (Medway numbers suppressed). This is a significant decrease on the number of asylum-seeking LAC in previous years (in 2015-16 there were 865 or 37% of total).  </w:t>
      </w:r>
    </w:p>
    <w:p w14:paraId="60BDC597" w14:textId="77777777" w:rsidR="00BE0096" w:rsidRPr="00E82D80" w:rsidRDefault="00BE0096" w:rsidP="00BE0096">
      <w:pPr>
        <w:pStyle w:val="ListParagraph"/>
        <w:numPr>
          <w:ilvl w:val="1"/>
          <w:numId w:val="7"/>
        </w:numPr>
        <w:rPr>
          <w:rFonts w:cstheme="minorHAnsi"/>
          <w:color w:val="000000"/>
          <w:lang w:val="en"/>
        </w:rPr>
      </w:pPr>
      <w:r w:rsidRPr="00E82D80">
        <w:rPr>
          <w:rFonts w:cstheme="minorHAnsi"/>
          <w:color w:val="000000"/>
          <w:lang w:val="en"/>
        </w:rPr>
        <w:t>32% of placed LAC in Kent LA are of Black and Minority Ethnic origin (38% in Medway), which has remained steady for the last three years and no longer is being disproportionately affected by asylum seeking LAC.</w:t>
      </w:r>
    </w:p>
    <w:p w14:paraId="6B52210C" w14:textId="77777777" w:rsidR="00BE0096" w:rsidRPr="00E82D80" w:rsidRDefault="00BE0096" w:rsidP="00BE0096">
      <w:pPr>
        <w:pStyle w:val="ListParagraph"/>
        <w:numPr>
          <w:ilvl w:val="1"/>
          <w:numId w:val="7"/>
        </w:numPr>
        <w:rPr>
          <w:rFonts w:cstheme="minorHAnsi"/>
          <w:color w:val="000000"/>
          <w:lang w:val="en"/>
        </w:rPr>
      </w:pPr>
      <w:r w:rsidRPr="00E82D80">
        <w:rPr>
          <w:rFonts w:cstheme="minorHAnsi"/>
          <w:color w:val="000000"/>
          <w:lang w:val="en"/>
        </w:rPr>
        <w:t>In Medway, 67% of responsible LAC were categorized as in need because of abuse or neglect, which is slightly higher than the 2015-16 figure of 63%. In Kent LA, a lower proportion of responsible LAC were classified in this category at 28%. For Kent family disfunction and absent parenting are significant with 27% and 26% of LAC being in these respective categories.</w:t>
      </w:r>
    </w:p>
    <w:p w14:paraId="48CAC6DD" w14:textId="77777777" w:rsidR="00BE0096" w:rsidRPr="00E82D80" w:rsidRDefault="00BE0096" w:rsidP="00BE0096">
      <w:pPr>
        <w:pStyle w:val="ListParagraph"/>
        <w:numPr>
          <w:ilvl w:val="1"/>
          <w:numId w:val="7"/>
        </w:numPr>
        <w:rPr>
          <w:rFonts w:cstheme="minorHAnsi"/>
          <w:color w:val="000000"/>
          <w:lang w:val="en"/>
        </w:rPr>
      </w:pPr>
      <w:r w:rsidRPr="00E82D80">
        <w:rPr>
          <w:rFonts w:cstheme="minorHAnsi"/>
          <w:color w:val="000000"/>
          <w:lang w:val="en"/>
        </w:rPr>
        <w:t>A high proportion of placed LAC are recorded with Special Education Needs (SEN), 62% in Kent LA and 75% Medway.</w:t>
      </w:r>
      <w:r>
        <w:rPr>
          <w:rFonts w:cstheme="minorHAnsi"/>
          <w:color w:val="000000"/>
          <w:lang w:val="en"/>
        </w:rPr>
        <w:t xml:space="preserve"> These figures have not changed since 2015-16.</w:t>
      </w:r>
    </w:p>
    <w:p w14:paraId="263BEFB8" w14:textId="77777777" w:rsidR="00BE0096" w:rsidRPr="00EF7295" w:rsidRDefault="00BE0096" w:rsidP="00BE0096">
      <w:pPr>
        <w:pStyle w:val="Heading3"/>
        <w:numPr>
          <w:ilvl w:val="0"/>
          <w:numId w:val="2"/>
        </w:numPr>
        <w:rPr>
          <w:rFonts w:asciiTheme="minorHAnsi" w:hAnsiTheme="minorHAnsi" w:cstheme="minorHAnsi"/>
          <w:color w:val="C94A05" w:themeColor="accent2" w:themeShade="BF"/>
          <w:lang w:val="en"/>
        </w:rPr>
      </w:pPr>
      <w:bookmarkStart w:id="3" w:name="_Toc31108774"/>
      <w:r w:rsidRPr="00EF7295">
        <w:rPr>
          <w:rFonts w:asciiTheme="minorHAnsi" w:hAnsiTheme="minorHAnsi" w:cstheme="minorHAnsi"/>
          <w:color w:val="C94A05" w:themeColor="accent2" w:themeShade="BF"/>
          <w:lang w:val="en"/>
        </w:rPr>
        <w:t>LA School Census Data</w:t>
      </w:r>
      <w:bookmarkEnd w:id="3"/>
    </w:p>
    <w:p w14:paraId="64681ABE" w14:textId="77777777" w:rsidR="00BE0096" w:rsidRPr="00EF7295" w:rsidRDefault="00BE0096" w:rsidP="00BE0096">
      <w:pPr>
        <w:pStyle w:val="ListParagraph"/>
        <w:numPr>
          <w:ilvl w:val="0"/>
          <w:numId w:val="32"/>
        </w:numPr>
        <w:rPr>
          <w:rFonts w:cstheme="minorHAnsi"/>
          <w:lang w:val="en"/>
        </w:rPr>
      </w:pPr>
      <w:r w:rsidRPr="00EF7295">
        <w:rPr>
          <w:rFonts w:cstheme="minorHAnsi"/>
          <w:lang w:val="en"/>
        </w:rPr>
        <w:t>53% of placed LAC in Kent LA are in secondary schools, 30% primary schools and 17% in special schools. This shows a significant decrease of LAC enrolments in special schools as the previous 2015-16 figure was 30%.</w:t>
      </w:r>
    </w:p>
    <w:p w14:paraId="08D6CE02" w14:textId="77777777" w:rsidR="00BE0096" w:rsidRPr="00EF7295" w:rsidRDefault="00BE0096" w:rsidP="00BE0096">
      <w:pPr>
        <w:pStyle w:val="ListParagraph"/>
        <w:numPr>
          <w:ilvl w:val="0"/>
          <w:numId w:val="32"/>
        </w:numPr>
        <w:rPr>
          <w:rFonts w:cstheme="minorHAnsi"/>
          <w:lang w:val="en"/>
        </w:rPr>
      </w:pPr>
      <w:r w:rsidRPr="00EF7295">
        <w:rPr>
          <w:rFonts w:cstheme="minorHAnsi"/>
          <w:lang w:val="en"/>
        </w:rPr>
        <w:t>In Kent secondary mainstream schools, 7% of placed LAC are in selective schools and 93% are in non-selective schools, a very slight increase on 2015-16.</w:t>
      </w:r>
    </w:p>
    <w:p w14:paraId="33A9D42E" w14:textId="77777777" w:rsidR="00BE0096" w:rsidRPr="00EF7295" w:rsidRDefault="00BE0096" w:rsidP="00BE0096">
      <w:pPr>
        <w:pStyle w:val="ListParagraph"/>
        <w:numPr>
          <w:ilvl w:val="0"/>
          <w:numId w:val="32"/>
        </w:numPr>
        <w:rPr>
          <w:rFonts w:cstheme="minorHAnsi"/>
          <w:lang w:val="en"/>
        </w:rPr>
      </w:pPr>
      <w:r w:rsidRPr="00EF7295">
        <w:rPr>
          <w:rFonts w:cstheme="minorHAnsi"/>
          <w:lang w:val="en"/>
        </w:rPr>
        <w:t>Swale and Canterbury Districts have the highest number of placed LAC across the county (</w:t>
      </w:r>
      <w:r>
        <w:rPr>
          <w:rFonts w:cstheme="minorHAnsi"/>
          <w:lang w:val="en"/>
        </w:rPr>
        <w:t xml:space="preserve">both with </w:t>
      </w:r>
      <w:r w:rsidRPr="00EF7295">
        <w:rPr>
          <w:rFonts w:cstheme="minorHAnsi"/>
          <w:lang w:val="en"/>
        </w:rPr>
        <w:t>16% of total LAC in schools).</w:t>
      </w:r>
    </w:p>
    <w:p w14:paraId="153DBE0F" w14:textId="77777777" w:rsidR="00BE0096" w:rsidRPr="00EF7295" w:rsidRDefault="00BE0096" w:rsidP="00BE0096">
      <w:pPr>
        <w:pStyle w:val="ListParagraph"/>
        <w:numPr>
          <w:ilvl w:val="0"/>
          <w:numId w:val="32"/>
        </w:numPr>
        <w:rPr>
          <w:rFonts w:cstheme="minorHAnsi"/>
          <w:lang w:val="en"/>
        </w:rPr>
      </w:pPr>
      <w:r w:rsidRPr="00EF7295">
        <w:rPr>
          <w:rFonts w:cstheme="minorHAnsi"/>
          <w:lang w:val="en"/>
        </w:rPr>
        <w:t>Only 7% of all placed LAC in Kent schools have English as an additional language and this is significantly lower than in the previous report with 17% in 2015-16.</w:t>
      </w:r>
    </w:p>
    <w:p w14:paraId="7CB0F4A7" w14:textId="355B4B1F" w:rsidR="00BE0096" w:rsidRPr="00EF7295" w:rsidRDefault="00BE0096" w:rsidP="00BE0096">
      <w:pPr>
        <w:pStyle w:val="ListParagraph"/>
        <w:numPr>
          <w:ilvl w:val="0"/>
          <w:numId w:val="6"/>
        </w:numPr>
        <w:rPr>
          <w:rFonts w:cstheme="minorHAnsi"/>
          <w:b/>
          <w:color w:val="000000"/>
          <w:lang w:val="en"/>
        </w:rPr>
      </w:pPr>
      <w:r w:rsidRPr="00EF7295">
        <w:rPr>
          <w:rFonts w:cstheme="minorHAnsi"/>
        </w:rPr>
        <w:t xml:space="preserve">The 2017 GCSE performance of LAC is considerably lower than non-LAC both nationally and in Kent and Medway. 10% of Kent responsible LA achieved 5A*-C GCSE including English and Maths. It was higher for Medway LA at 29% but this was based on only 20 learners. There is still </w:t>
      </w:r>
      <w:r w:rsidRPr="00EF7295">
        <w:rPr>
          <w:rFonts w:cstheme="minorHAnsi"/>
        </w:rPr>
        <w:lastRenderedPageBreak/>
        <w:t>a significant performance gap for LAC in the area where performance is well below average. In England, 14% of LAC achieved their 5A*-C including English and Maths.</w:t>
      </w:r>
    </w:p>
    <w:p w14:paraId="2BA69525" w14:textId="77777777" w:rsidR="00BE0096" w:rsidRPr="00EF7295" w:rsidRDefault="00BE0096" w:rsidP="00BE0096">
      <w:pPr>
        <w:pStyle w:val="ListParagraph"/>
        <w:numPr>
          <w:ilvl w:val="0"/>
          <w:numId w:val="6"/>
        </w:numPr>
        <w:rPr>
          <w:rFonts w:cstheme="minorHAnsi"/>
          <w:b/>
          <w:color w:val="000000"/>
          <w:lang w:val="en"/>
        </w:rPr>
      </w:pPr>
      <w:r w:rsidRPr="00EF7295">
        <w:rPr>
          <w:rFonts w:cstheme="minorHAnsi"/>
          <w:color w:val="000000"/>
          <w:lang w:val="en"/>
        </w:rPr>
        <w:t xml:space="preserve">In 2018 the GCSE scoring system changed, and for this year 9% of Kent LAC achieved a grade 9-5 in English and </w:t>
      </w:r>
      <w:proofErr w:type="spellStart"/>
      <w:r w:rsidRPr="00EF7295">
        <w:rPr>
          <w:rFonts w:cstheme="minorHAnsi"/>
          <w:color w:val="000000"/>
          <w:lang w:val="en"/>
        </w:rPr>
        <w:t>Maths</w:t>
      </w:r>
      <w:proofErr w:type="spellEnd"/>
      <w:r w:rsidRPr="00EF7295">
        <w:rPr>
          <w:rFonts w:cstheme="minorHAnsi"/>
          <w:color w:val="000000"/>
          <w:lang w:val="en"/>
        </w:rPr>
        <w:t xml:space="preserve"> GCSEs which is above the regional average of 7&amp; for the South East, and 7.8% for England.</w:t>
      </w:r>
    </w:p>
    <w:p w14:paraId="30B46444" w14:textId="20493EC7" w:rsidR="00BE0096" w:rsidRPr="00EF7295" w:rsidRDefault="00BE0096" w:rsidP="00BE0096">
      <w:pPr>
        <w:pStyle w:val="Heading3"/>
        <w:numPr>
          <w:ilvl w:val="0"/>
          <w:numId w:val="2"/>
        </w:numPr>
        <w:rPr>
          <w:rFonts w:asciiTheme="minorHAnsi" w:hAnsiTheme="minorHAnsi" w:cstheme="minorHAnsi"/>
          <w:color w:val="C94A05" w:themeColor="accent2" w:themeShade="BF"/>
          <w:lang w:val="en"/>
        </w:rPr>
      </w:pPr>
      <w:bookmarkStart w:id="4" w:name="_Toc31108775"/>
      <w:r w:rsidRPr="00EF7295">
        <w:rPr>
          <w:rFonts w:asciiTheme="minorHAnsi" w:hAnsiTheme="minorHAnsi" w:cstheme="minorHAnsi"/>
          <w:color w:val="C94A05" w:themeColor="accent2" w:themeShade="BF"/>
          <w:lang w:val="en"/>
        </w:rPr>
        <w:t xml:space="preserve">Destinations Age 19 </w:t>
      </w:r>
      <w:r w:rsidR="005D691B">
        <w:rPr>
          <w:rFonts w:asciiTheme="minorHAnsi" w:hAnsiTheme="minorHAnsi" w:cstheme="minorHAnsi"/>
          <w:color w:val="C94A05" w:themeColor="accent2" w:themeShade="BF"/>
          <w:lang w:val="en"/>
        </w:rPr>
        <w:t>Y</w:t>
      </w:r>
      <w:r w:rsidRPr="00EF7295">
        <w:rPr>
          <w:rFonts w:asciiTheme="minorHAnsi" w:hAnsiTheme="minorHAnsi" w:cstheme="minorHAnsi"/>
          <w:color w:val="C94A05" w:themeColor="accent2" w:themeShade="BF"/>
          <w:lang w:val="en"/>
        </w:rPr>
        <w:t>ears</w:t>
      </w:r>
      <w:bookmarkEnd w:id="4"/>
    </w:p>
    <w:p w14:paraId="1377448C" w14:textId="6E151C14" w:rsidR="00BE0096" w:rsidRPr="00EF7295" w:rsidRDefault="00BE0096" w:rsidP="00BE0096">
      <w:pPr>
        <w:pStyle w:val="ListParagraph"/>
        <w:numPr>
          <w:ilvl w:val="0"/>
          <w:numId w:val="5"/>
        </w:numPr>
        <w:rPr>
          <w:rFonts w:cstheme="minorHAnsi"/>
          <w:color w:val="000000"/>
          <w:lang w:val="en"/>
        </w:rPr>
      </w:pPr>
      <w:r w:rsidRPr="00EF7295">
        <w:rPr>
          <w:rFonts w:cstheme="minorHAnsi"/>
          <w:color w:val="000000"/>
          <w:lang w:val="en"/>
        </w:rPr>
        <w:t xml:space="preserve">A survey of LAC at age 19 years showed that 52% of Kent LA (higher than the previous 41% from 2015-16) and 39% of Medway responsible LAC were in education, employment or training, which is a decrease from 2015-16 when 49% were in education, employment or training. </w:t>
      </w:r>
    </w:p>
    <w:p w14:paraId="069DDEF4" w14:textId="77777777" w:rsidR="00BE0096" w:rsidRDefault="00BE0096" w:rsidP="00BE0096">
      <w:pPr>
        <w:pStyle w:val="Heading3"/>
        <w:numPr>
          <w:ilvl w:val="0"/>
          <w:numId w:val="2"/>
        </w:numPr>
        <w:rPr>
          <w:rFonts w:asciiTheme="minorHAnsi" w:hAnsiTheme="minorHAnsi" w:cstheme="minorHAnsi"/>
          <w:color w:val="C94A05" w:themeColor="accent2" w:themeShade="BF"/>
          <w:lang w:val="en"/>
        </w:rPr>
      </w:pPr>
      <w:bookmarkStart w:id="5" w:name="_Toc31108776"/>
      <w:r w:rsidRPr="00EF7295">
        <w:rPr>
          <w:rFonts w:asciiTheme="minorHAnsi" w:hAnsiTheme="minorHAnsi" w:cstheme="minorHAnsi"/>
          <w:color w:val="C94A05" w:themeColor="accent2" w:themeShade="BF"/>
          <w:lang w:val="en"/>
        </w:rPr>
        <w:t>Further Education</w:t>
      </w:r>
      <w:bookmarkEnd w:id="5"/>
    </w:p>
    <w:p w14:paraId="717EF5F4" w14:textId="77777777" w:rsidR="00BE0096" w:rsidRPr="00133F20" w:rsidRDefault="00BE0096" w:rsidP="00BE0096">
      <w:pPr>
        <w:pStyle w:val="ListParagraph"/>
        <w:numPr>
          <w:ilvl w:val="0"/>
          <w:numId w:val="5"/>
        </w:numPr>
        <w:rPr>
          <w:rFonts w:cs="Arial"/>
          <w:color w:val="000000"/>
          <w:lang w:val="en"/>
        </w:rPr>
      </w:pPr>
      <w:r w:rsidRPr="00133F20">
        <w:rPr>
          <w:rFonts w:cs="Arial"/>
          <w:color w:val="000000" w:themeColor="text1"/>
          <w:lang w:val="en"/>
        </w:rPr>
        <w:t xml:space="preserve">At least 355 identified YCL were enrolled at local FE Colleges during 2017-18, however this figure does not include data from some colleges. On average, there were more males than females although the gender split varies at individual college level. </w:t>
      </w:r>
    </w:p>
    <w:p w14:paraId="2EAE7E23" w14:textId="77777777" w:rsidR="00BE0096" w:rsidRPr="00133F20" w:rsidRDefault="00BE0096" w:rsidP="00BE0096">
      <w:pPr>
        <w:pStyle w:val="ListParagraph"/>
        <w:numPr>
          <w:ilvl w:val="0"/>
          <w:numId w:val="5"/>
        </w:numPr>
        <w:rPr>
          <w:rFonts w:cs="Arial"/>
          <w:color w:val="000000"/>
          <w:lang w:val="en"/>
        </w:rPr>
      </w:pPr>
      <w:r w:rsidRPr="00133F20">
        <w:rPr>
          <w:rFonts w:cs="Arial"/>
          <w:color w:val="000000"/>
          <w:lang w:val="en"/>
        </w:rPr>
        <w:t>Most LACs were studying below Level 3, however again there are different patterns for different colleges.</w:t>
      </w:r>
    </w:p>
    <w:p w14:paraId="7729DF26" w14:textId="47458247" w:rsidR="00BE0096" w:rsidRDefault="00BE0096" w:rsidP="00BE0096">
      <w:pPr>
        <w:pStyle w:val="ListParagraph"/>
        <w:numPr>
          <w:ilvl w:val="0"/>
          <w:numId w:val="5"/>
        </w:numPr>
        <w:rPr>
          <w:rFonts w:cs="Arial"/>
          <w:color w:val="000000"/>
          <w:lang w:val="en"/>
        </w:rPr>
      </w:pPr>
      <w:r w:rsidRPr="00133F20">
        <w:rPr>
          <w:rFonts w:cs="Arial"/>
          <w:color w:val="000000"/>
          <w:lang w:val="en"/>
        </w:rPr>
        <w:t xml:space="preserve">The ethnicity of LAC in FE colleges varies for example Hadlow College having 100% white LAC, compared with Mid Kent College with 16% of those learners being white British. </w:t>
      </w:r>
    </w:p>
    <w:p w14:paraId="1C62BE3A" w14:textId="77777777" w:rsidR="00BE0096" w:rsidRDefault="00BE0096" w:rsidP="00BE0096">
      <w:pPr>
        <w:pStyle w:val="ListParagraph"/>
        <w:numPr>
          <w:ilvl w:val="0"/>
          <w:numId w:val="5"/>
        </w:numPr>
        <w:rPr>
          <w:rFonts w:cs="Arial"/>
          <w:color w:val="000000"/>
          <w:lang w:val="en"/>
        </w:rPr>
      </w:pPr>
      <w:r>
        <w:rPr>
          <w:rFonts w:cs="Arial"/>
          <w:color w:val="000000"/>
          <w:lang w:val="en"/>
        </w:rPr>
        <w:t>On average 89% of LAC in colleges achieved their learning goals in 2017-18.</w:t>
      </w:r>
    </w:p>
    <w:p w14:paraId="13286FA5" w14:textId="77777777" w:rsidR="00BE0096" w:rsidRPr="00133F20" w:rsidRDefault="00BE0096" w:rsidP="00BE0096">
      <w:pPr>
        <w:pStyle w:val="ListParagraph"/>
        <w:ind w:left="1080"/>
        <w:rPr>
          <w:rFonts w:cs="Arial"/>
          <w:color w:val="000000"/>
          <w:lang w:val="en"/>
        </w:rPr>
      </w:pPr>
    </w:p>
    <w:p w14:paraId="114FC5BD" w14:textId="77777777" w:rsidR="00BE0096" w:rsidRPr="00133F20" w:rsidRDefault="00BE0096" w:rsidP="00BE0096">
      <w:pPr>
        <w:pStyle w:val="Heading3"/>
        <w:numPr>
          <w:ilvl w:val="0"/>
          <w:numId w:val="2"/>
        </w:numPr>
        <w:rPr>
          <w:rFonts w:asciiTheme="minorHAnsi" w:hAnsiTheme="minorHAnsi" w:cstheme="minorHAnsi"/>
          <w:color w:val="C94A05" w:themeColor="accent2" w:themeShade="BF"/>
          <w:lang w:val="en"/>
        </w:rPr>
      </w:pPr>
      <w:bookmarkStart w:id="6" w:name="_Toc31108777"/>
      <w:r w:rsidRPr="00133F20">
        <w:rPr>
          <w:rFonts w:asciiTheme="minorHAnsi" w:hAnsiTheme="minorHAnsi" w:cstheme="minorHAnsi"/>
          <w:color w:val="C94A05" w:themeColor="accent2" w:themeShade="BF"/>
          <w:lang w:val="en"/>
        </w:rPr>
        <w:t>Higher Education</w:t>
      </w:r>
      <w:bookmarkEnd w:id="6"/>
    </w:p>
    <w:p w14:paraId="3C61B15D" w14:textId="77777777" w:rsidR="00BE0096" w:rsidRPr="00133F20" w:rsidRDefault="00BE0096" w:rsidP="00BE0096">
      <w:pPr>
        <w:pStyle w:val="ListParagraph"/>
        <w:numPr>
          <w:ilvl w:val="0"/>
          <w:numId w:val="46"/>
        </w:numPr>
        <w:rPr>
          <w:lang w:val="en"/>
        </w:rPr>
      </w:pPr>
      <w:r w:rsidRPr="00133F20">
        <w:rPr>
          <w:lang w:val="en"/>
        </w:rPr>
        <w:t xml:space="preserve">There were 286 identified learners from care at the network universities in 2017-18, a decrease from 2016-17 when there were 300. </w:t>
      </w:r>
    </w:p>
    <w:p w14:paraId="0ADDFE20" w14:textId="77777777" w:rsidR="00BE0096" w:rsidRPr="00133F20" w:rsidRDefault="00BE0096" w:rsidP="00BE0096">
      <w:pPr>
        <w:pStyle w:val="ListParagraph"/>
        <w:numPr>
          <w:ilvl w:val="0"/>
          <w:numId w:val="46"/>
        </w:numPr>
        <w:rPr>
          <w:lang w:val="en"/>
        </w:rPr>
      </w:pPr>
      <w:r w:rsidRPr="00133F20">
        <w:rPr>
          <w:lang w:val="en"/>
        </w:rPr>
        <w:t xml:space="preserve">Most HEI entrants from care are female outnumbering their male counterparts 2 to 1 at all institutions. </w:t>
      </w:r>
    </w:p>
    <w:p w14:paraId="016AD417" w14:textId="77777777" w:rsidR="00BE0096" w:rsidRPr="00133F20" w:rsidRDefault="00BE0096" w:rsidP="00BE0096">
      <w:pPr>
        <w:pStyle w:val="ListParagraph"/>
        <w:rPr>
          <w:highlight w:val="yellow"/>
          <w:lang w:val="en"/>
        </w:rPr>
      </w:pPr>
    </w:p>
    <w:p w14:paraId="7A572E40" w14:textId="77777777" w:rsidR="00BE0096" w:rsidRDefault="00BE0096" w:rsidP="00BE0096"/>
    <w:p w14:paraId="54594B3B" w14:textId="77777777" w:rsidR="00756C95" w:rsidRPr="00852A75" w:rsidRDefault="00756C95" w:rsidP="00756C95">
      <w:pPr>
        <w:rPr>
          <w:rFonts w:cstheme="minorHAnsi"/>
          <w:highlight w:val="yellow"/>
          <w:lang w:val="en"/>
        </w:rPr>
      </w:pPr>
    </w:p>
    <w:p w14:paraId="00A80A6D" w14:textId="77777777" w:rsidR="00CA5748" w:rsidRPr="00852A75" w:rsidRDefault="00CA5748" w:rsidP="001E7253">
      <w:pPr>
        <w:ind w:left="360"/>
        <w:rPr>
          <w:rFonts w:cstheme="minorHAnsi"/>
          <w:b/>
          <w:color w:val="000000"/>
          <w:lang w:val="en"/>
        </w:rPr>
      </w:pPr>
      <w:r w:rsidRPr="00852A75">
        <w:rPr>
          <w:rFonts w:cstheme="minorHAnsi"/>
          <w:b/>
          <w:color w:val="000000"/>
          <w:lang w:val="en"/>
        </w:rPr>
        <w:br w:type="page"/>
      </w:r>
    </w:p>
    <w:p w14:paraId="49A4B1F7" w14:textId="2FBFF7A5" w:rsidR="00B66945" w:rsidRPr="00956C90" w:rsidRDefault="00BE16F8" w:rsidP="00822719">
      <w:pPr>
        <w:pStyle w:val="Heading1"/>
        <w:rPr>
          <w:color w:val="C94A05" w:themeColor="accent2" w:themeShade="BF"/>
        </w:rPr>
      </w:pPr>
      <w:bookmarkStart w:id="7" w:name="_Toc31108778"/>
      <w:r w:rsidRPr="00956C90">
        <w:rPr>
          <w:color w:val="C94A05" w:themeColor="accent2" w:themeShade="BF"/>
        </w:rPr>
        <w:lastRenderedPageBreak/>
        <w:t>Section 1 – Data reported at LA level in the Statistical First Release</w:t>
      </w:r>
      <w:r w:rsidR="00BC57B6">
        <w:rPr>
          <w:color w:val="C94A05" w:themeColor="accent2" w:themeShade="BF"/>
        </w:rPr>
        <w:t xml:space="preserve"> (SFR41-201</w:t>
      </w:r>
      <w:r w:rsidR="005B0D3A">
        <w:rPr>
          <w:color w:val="C94A05" w:themeColor="accent2" w:themeShade="BF"/>
        </w:rPr>
        <w:t>8</w:t>
      </w:r>
      <w:r w:rsidR="00BC57B6">
        <w:rPr>
          <w:color w:val="C94A05" w:themeColor="accent2" w:themeShade="BF"/>
        </w:rPr>
        <w:t>)</w:t>
      </w:r>
      <w:bookmarkEnd w:id="7"/>
    </w:p>
    <w:p w14:paraId="4E4C3DAD" w14:textId="77777777" w:rsidR="00604865" w:rsidRPr="00852A75" w:rsidRDefault="00604865" w:rsidP="00604865">
      <w:pPr>
        <w:rPr>
          <w:rFonts w:cstheme="minorHAnsi"/>
          <w:lang w:val="en"/>
        </w:rPr>
      </w:pPr>
    </w:p>
    <w:p w14:paraId="5DE6FF32" w14:textId="77777777" w:rsidR="00E85236" w:rsidRPr="00852A75" w:rsidRDefault="00E85236" w:rsidP="00003648">
      <w:pPr>
        <w:pStyle w:val="Heading2"/>
        <w:numPr>
          <w:ilvl w:val="0"/>
          <w:numId w:val="3"/>
        </w:numPr>
        <w:rPr>
          <w:rFonts w:asciiTheme="minorHAnsi" w:hAnsiTheme="minorHAnsi" w:cstheme="minorHAnsi"/>
          <w:lang w:val="en"/>
        </w:rPr>
      </w:pPr>
      <w:bookmarkStart w:id="8" w:name="_Toc31108779"/>
      <w:r w:rsidRPr="00852A75">
        <w:rPr>
          <w:rFonts w:asciiTheme="minorHAnsi" w:hAnsiTheme="minorHAnsi" w:cstheme="minorHAnsi"/>
          <w:lang w:val="en"/>
        </w:rPr>
        <w:t>Responsible LAC population</w:t>
      </w:r>
      <w:bookmarkEnd w:id="8"/>
    </w:p>
    <w:p w14:paraId="13962EED" w14:textId="77777777" w:rsidR="005F0B13" w:rsidRDefault="005F0B13" w:rsidP="005F0B13">
      <w:pPr>
        <w:pStyle w:val="ListParagraph"/>
        <w:ind w:left="1080"/>
      </w:pPr>
    </w:p>
    <w:p w14:paraId="6F4B2ABE" w14:textId="09930049" w:rsidR="005F0B13" w:rsidRPr="009A59AC" w:rsidRDefault="4CF513A2" w:rsidP="005F0B13">
      <w:pPr>
        <w:pStyle w:val="ListParagraph"/>
        <w:ind w:left="1080"/>
        <w:rPr>
          <w:b/>
          <w:bCs/>
        </w:rPr>
      </w:pPr>
      <w:r w:rsidRPr="4CF513A2">
        <w:t>Figure 1 shows the number of LAC for each responsible LA during 20</w:t>
      </w:r>
      <w:r w:rsidR="00BF5438">
        <w:t>11</w:t>
      </w:r>
      <w:r w:rsidRPr="4CF513A2">
        <w:t>-201</w:t>
      </w:r>
      <w:r w:rsidR="00BF5438">
        <w:t>8</w:t>
      </w:r>
      <w:r w:rsidRPr="4CF513A2">
        <w:t xml:space="preserve"> and </w:t>
      </w:r>
      <w:r w:rsidR="001E78AB">
        <w:t>highlights the change across a 7</w:t>
      </w:r>
      <w:r w:rsidRPr="4CF513A2">
        <w:t xml:space="preserve"> year period. Kent had </w:t>
      </w:r>
      <w:r w:rsidR="001E78AB">
        <w:t>1,645 LAC recorded in 2017-18</w:t>
      </w:r>
      <w:r w:rsidRPr="4CF513A2">
        <w:t xml:space="preserve">, a </w:t>
      </w:r>
      <w:r w:rsidR="005F0B13">
        <w:t>15% decrease on 2016-17</w:t>
      </w:r>
      <w:r w:rsidRPr="4CF513A2">
        <w:t xml:space="preserve"> </w:t>
      </w:r>
      <w:r w:rsidR="005F0B13">
        <w:t>and a significant decrease of 9.4% since 2011. In 201</w:t>
      </w:r>
      <w:r w:rsidR="00BF5438">
        <w:t>7</w:t>
      </w:r>
      <w:r w:rsidR="005F0B13">
        <w:t>-1</w:t>
      </w:r>
      <w:r w:rsidR="00BF5438">
        <w:t>8</w:t>
      </w:r>
      <w:r w:rsidR="005F0B13">
        <w:t>, Medway had 414</w:t>
      </w:r>
      <w:r w:rsidRPr="4CF513A2">
        <w:t xml:space="preserve"> responsible LAC, </w:t>
      </w:r>
      <w:r w:rsidR="005F0B13">
        <w:t>a slight increase on 2016-17</w:t>
      </w:r>
      <w:r w:rsidRPr="4CF513A2">
        <w:t xml:space="preserve">. </w:t>
      </w:r>
      <w:r w:rsidR="005F0B13" w:rsidRPr="009A59AC">
        <w:rPr>
          <w:b/>
        </w:rPr>
        <w:t>In 2015</w:t>
      </w:r>
      <w:r w:rsidR="00BF5438" w:rsidRPr="009A59AC">
        <w:rPr>
          <w:b/>
        </w:rPr>
        <w:t>-</w:t>
      </w:r>
      <w:r w:rsidR="005F0B13" w:rsidRPr="009A59AC">
        <w:rPr>
          <w:b/>
        </w:rPr>
        <w:t xml:space="preserve">16 the proportional increase in LAC in Kent was higher than the national average – however, this trend has been reversed in the last two years, and Kent has seen a disproportionate decrease in LAC compared with England and the South East. </w:t>
      </w:r>
    </w:p>
    <w:p w14:paraId="7E5B4D6D" w14:textId="1473933B" w:rsidR="00390910" w:rsidRPr="00852A75" w:rsidRDefault="00C83CA4" w:rsidP="00390910">
      <w:pPr>
        <w:rPr>
          <w:rFonts w:cstheme="minorHAnsi"/>
          <w:b/>
          <w:color w:val="000000" w:themeColor="text1"/>
        </w:rPr>
      </w:pPr>
      <w:r w:rsidRPr="00852A75">
        <w:rPr>
          <w:rFonts w:cstheme="minorHAnsi"/>
          <w:b/>
        </w:rPr>
        <w:t>Figure</w:t>
      </w:r>
      <w:r w:rsidR="00390910" w:rsidRPr="00852A75">
        <w:rPr>
          <w:rFonts w:cstheme="minorHAnsi"/>
          <w:b/>
        </w:rPr>
        <w:t xml:space="preserve"> </w:t>
      </w:r>
      <w:r w:rsidR="0031344E" w:rsidRPr="00852A75">
        <w:rPr>
          <w:rFonts w:cstheme="minorHAnsi"/>
          <w:b/>
        </w:rPr>
        <w:t>1</w:t>
      </w:r>
      <w:r w:rsidR="00390910" w:rsidRPr="00852A75">
        <w:rPr>
          <w:rFonts w:cstheme="minorHAnsi"/>
          <w:b/>
        </w:rPr>
        <w:t>:</w:t>
      </w:r>
      <w:r w:rsidR="0031344E" w:rsidRPr="00852A75">
        <w:rPr>
          <w:rFonts w:cstheme="minorHAnsi"/>
          <w:b/>
        </w:rPr>
        <w:t xml:space="preserve"> </w:t>
      </w:r>
      <w:r w:rsidR="00390910" w:rsidRPr="00852A75">
        <w:rPr>
          <w:rFonts w:cstheme="minorHAnsi"/>
          <w:b/>
        </w:rPr>
        <w:t>Numbers of LAC children aged under 18 years</w:t>
      </w:r>
    </w:p>
    <w:tbl>
      <w:tblPr>
        <w:tblW w:w="5000" w:type="pct"/>
        <w:tblLook w:val="04A0" w:firstRow="1" w:lastRow="0" w:firstColumn="1" w:lastColumn="0" w:noHBand="0" w:noVBand="1"/>
      </w:tblPr>
      <w:tblGrid>
        <w:gridCol w:w="1615"/>
        <w:gridCol w:w="1019"/>
        <w:gridCol w:w="264"/>
        <w:gridCol w:w="756"/>
        <w:gridCol w:w="1017"/>
        <w:gridCol w:w="1017"/>
        <w:gridCol w:w="1017"/>
        <w:gridCol w:w="1279"/>
        <w:gridCol w:w="1283"/>
        <w:gridCol w:w="1285"/>
      </w:tblGrid>
      <w:tr w:rsidR="00804ECB" w:rsidRPr="008A3E3E" w14:paraId="0BEFACE0" w14:textId="77777777" w:rsidTr="007C56E1">
        <w:trPr>
          <w:trHeight w:val="300"/>
        </w:trPr>
        <w:tc>
          <w:tcPr>
            <w:tcW w:w="765" w:type="pct"/>
            <w:vMerge w:val="restart"/>
            <w:tcBorders>
              <w:top w:val="single" w:sz="4" w:space="0" w:color="auto"/>
              <w:left w:val="single" w:sz="4" w:space="0" w:color="auto"/>
              <w:bottom w:val="single" w:sz="4" w:space="0" w:color="auto"/>
              <w:right w:val="single" w:sz="4" w:space="0" w:color="auto"/>
            </w:tcBorders>
            <w:shd w:val="clear" w:color="auto" w:fill="FBA575" w:themeFill="accent2" w:themeFillTint="99"/>
            <w:noWrap/>
            <w:vAlign w:val="center"/>
            <w:hideMark/>
          </w:tcPr>
          <w:p w14:paraId="0FB64404"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Area</w:t>
            </w:r>
          </w:p>
        </w:tc>
        <w:tc>
          <w:tcPr>
            <w:tcW w:w="608" w:type="pct"/>
            <w:gridSpan w:val="2"/>
            <w:tcBorders>
              <w:top w:val="single" w:sz="4" w:space="0" w:color="auto"/>
              <w:left w:val="nil"/>
              <w:bottom w:val="single" w:sz="4" w:space="0" w:color="auto"/>
              <w:right w:val="nil"/>
            </w:tcBorders>
            <w:shd w:val="clear" w:color="auto" w:fill="auto"/>
          </w:tcPr>
          <w:p w14:paraId="05EE8680"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p>
        </w:tc>
        <w:tc>
          <w:tcPr>
            <w:tcW w:w="3627" w:type="pct"/>
            <w:gridSpan w:val="7"/>
            <w:tcBorders>
              <w:top w:val="single" w:sz="4" w:space="0" w:color="auto"/>
              <w:left w:val="nil"/>
              <w:bottom w:val="single" w:sz="4" w:space="0" w:color="auto"/>
              <w:right w:val="single" w:sz="4" w:space="0" w:color="000000"/>
            </w:tcBorders>
            <w:shd w:val="clear" w:color="auto" w:fill="auto"/>
            <w:vAlign w:val="center"/>
            <w:hideMark/>
          </w:tcPr>
          <w:p w14:paraId="5E5C09C5" w14:textId="31B19D5B" w:rsidR="00804ECB" w:rsidRPr="002D56B9" w:rsidRDefault="00804ECB" w:rsidP="008A3E3E">
            <w:pPr>
              <w:spacing w:after="0" w:line="240" w:lineRule="auto"/>
              <w:jc w:val="center"/>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numbers</w:t>
            </w:r>
          </w:p>
        </w:tc>
      </w:tr>
      <w:tr w:rsidR="00804ECB" w:rsidRPr="008A3E3E" w14:paraId="600832A2" w14:textId="77777777" w:rsidTr="007C56E1">
        <w:trPr>
          <w:trHeight w:val="1530"/>
        </w:trPr>
        <w:tc>
          <w:tcPr>
            <w:tcW w:w="765" w:type="pct"/>
            <w:vMerge/>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04C7CCD8" w14:textId="77777777" w:rsidR="00804ECB" w:rsidRPr="002D56B9" w:rsidRDefault="00804ECB" w:rsidP="008A3E3E">
            <w:pPr>
              <w:spacing w:after="0" w:line="240" w:lineRule="auto"/>
              <w:rPr>
                <w:rFonts w:eastAsia="Times New Roman" w:cstheme="minorHAnsi"/>
                <w:b/>
                <w:bCs/>
                <w:color w:val="000000"/>
                <w:sz w:val="20"/>
                <w:szCs w:val="20"/>
                <w:lang w:eastAsia="en-GB"/>
              </w:rPr>
            </w:pPr>
          </w:p>
        </w:tc>
        <w:tc>
          <w:tcPr>
            <w:tcW w:w="483" w:type="pct"/>
            <w:tcBorders>
              <w:top w:val="nil"/>
              <w:left w:val="nil"/>
              <w:bottom w:val="single" w:sz="4" w:space="0" w:color="auto"/>
              <w:right w:val="single" w:sz="4" w:space="0" w:color="auto"/>
            </w:tcBorders>
            <w:shd w:val="clear" w:color="auto" w:fill="FBA575" w:themeFill="accent2" w:themeFillTint="99"/>
            <w:noWrap/>
            <w:vAlign w:val="center"/>
            <w:hideMark/>
          </w:tcPr>
          <w:p w14:paraId="000A282E"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2011-12</w:t>
            </w:r>
          </w:p>
        </w:tc>
        <w:tc>
          <w:tcPr>
            <w:tcW w:w="483" w:type="pct"/>
            <w:gridSpan w:val="2"/>
            <w:tcBorders>
              <w:top w:val="nil"/>
              <w:left w:val="nil"/>
              <w:bottom w:val="single" w:sz="4" w:space="0" w:color="auto"/>
              <w:right w:val="single" w:sz="4" w:space="0" w:color="auto"/>
            </w:tcBorders>
            <w:shd w:val="clear" w:color="auto" w:fill="FBA575" w:themeFill="accent2" w:themeFillTint="99"/>
            <w:noWrap/>
            <w:vAlign w:val="center"/>
            <w:hideMark/>
          </w:tcPr>
          <w:p w14:paraId="20B4188C"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2012-13</w:t>
            </w:r>
          </w:p>
        </w:tc>
        <w:tc>
          <w:tcPr>
            <w:tcW w:w="482" w:type="pct"/>
            <w:tcBorders>
              <w:top w:val="nil"/>
              <w:left w:val="nil"/>
              <w:bottom w:val="single" w:sz="4" w:space="0" w:color="auto"/>
              <w:right w:val="single" w:sz="4" w:space="0" w:color="auto"/>
            </w:tcBorders>
            <w:shd w:val="clear" w:color="auto" w:fill="FBA575" w:themeFill="accent2" w:themeFillTint="99"/>
            <w:noWrap/>
            <w:vAlign w:val="center"/>
            <w:hideMark/>
          </w:tcPr>
          <w:p w14:paraId="381E704E"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2013-14</w:t>
            </w:r>
          </w:p>
        </w:tc>
        <w:tc>
          <w:tcPr>
            <w:tcW w:w="482" w:type="pct"/>
            <w:tcBorders>
              <w:top w:val="nil"/>
              <w:left w:val="nil"/>
              <w:bottom w:val="single" w:sz="4" w:space="0" w:color="auto"/>
              <w:right w:val="single" w:sz="4" w:space="0" w:color="auto"/>
            </w:tcBorders>
            <w:shd w:val="clear" w:color="auto" w:fill="FBA575" w:themeFill="accent2" w:themeFillTint="99"/>
            <w:noWrap/>
            <w:vAlign w:val="center"/>
            <w:hideMark/>
          </w:tcPr>
          <w:p w14:paraId="02C71F5B"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2014-15</w:t>
            </w:r>
          </w:p>
        </w:tc>
        <w:tc>
          <w:tcPr>
            <w:tcW w:w="482" w:type="pct"/>
            <w:tcBorders>
              <w:top w:val="nil"/>
              <w:left w:val="nil"/>
              <w:bottom w:val="single" w:sz="4" w:space="0" w:color="auto"/>
              <w:right w:val="single" w:sz="4" w:space="0" w:color="auto"/>
            </w:tcBorders>
            <w:shd w:val="clear" w:color="auto" w:fill="FBA575" w:themeFill="accent2" w:themeFillTint="99"/>
            <w:noWrap/>
            <w:vAlign w:val="center"/>
            <w:hideMark/>
          </w:tcPr>
          <w:p w14:paraId="2C0A9052"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2015-16</w:t>
            </w:r>
          </w:p>
        </w:tc>
        <w:tc>
          <w:tcPr>
            <w:tcW w:w="606" w:type="pct"/>
            <w:tcBorders>
              <w:top w:val="nil"/>
              <w:left w:val="nil"/>
              <w:bottom w:val="single" w:sz="4" w:space="0" w:color="auto"/>
              <w:right w:val="single" w:sz="4" w:space="0" w:color="auto"/>
            </w:tcBorders>
            <w:shd w:val="clear" w:color="auto" w:fill="FBA575" w:themeFill="accent2" w:themeFillTint="99"/>
            <w:vAlign w:val="center"/>
            <w:hideMark/>
          </w:tcPr>
          <w:p w14:paraId="2C4F5E5A" w14:textId="4116BCC5" w:rsidR="00804ECB" w:rsidRPr="002D56B9" w:rsidRDefault="00804ECB" w:rsidP="008A3E3E">
            <w:pPr>
              <w:spacing w:after="0" w:line="240" w:lineRule="auto"/>
              <w:jc w:val="center"/>
              <w:rPr>
                <w:rFonts w:eastAsia="Times New Roman" w:cstheme="minorHAnsi"/>
                <w:b/>
                <w:bCs/>
                <w:iCs/>
                <w:color w:val="000000"/>
                <w:sz w:val="20"/>
                <w:szCs w:val="20"/>
                <w:lang w:eastAsia="en-GB"/>
              </w:rPr>
            </w:pPr>
            <w:r w:rsidRPr="002D56B9">
              <w:rPr>
                <w:rFonts w:eastAsia="Times New Roman" w:cstheme="minorHAnsi"/>
                <w:b/>
                <w:bCs/>
                <w:iCs/>
                <w:color w:val="000000"/>
                <w:sz w:val="20"/>
                <w:szCs w:val="20"/>
                <w:lang w:eastAsia="en-GB"/>
              </w:rPr>
              <w:t>2016-17</w:t>
            </w:r>
          </w:p>
        </w:tc>
        <w:tc>
          <w:tcPr>
            <w:tcW w:w="608" w:type="pct"/>
            <w:tcBorders>
              <w:top w:val="single" w:sz="4" w:space="0" w:color="auto"/>
              <w:left w:val="nil"/>
              <w:bottom w:val="single" w:sz="4" w:space="0" w:color="auto"/>
              <w:right w:val="single" w:sz="4" w:space="0" w:color="auto"/>
            </w:tcBorders>
            <w:shd w:val="clear" w:color="auto" w:fill="FBA575" w:themeFill="accent2" w:themeFillTint="99"/>
          </w:tcPr>
          <w:p w14:paraId="631CE098"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p>
          <w:p w14:paraId="65E12146"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p>
          <w:p w14:paraId="08C67684" w14:textId="77777777" w:rsidR="00804ECB" w:rsidRPr="002D56B9" w:rsidRDefault="00804ECB" w:rsidP="008A3E3E">
            <w:pPr>
              <w:spacing w:after="0" w:line="240" w:lineRule="auto"/>
              <w:jc w:val="center"/>
              <w:rPr>
                <w:rFonts w:eastAsia="Times New Roman" w:cstheme="minorHAnsi"/>
                <w:b/>
                <w:bCs/>
                <w:color w:val="000000"/>
                <w:sz w:val="20"/>
                <w:szCs w:val="20"/>
                <w:lang w:eastAsia="en-GB"/>
              </w:rPr>
            </w:pPr>
          </w:p>
          <w:p w14:paraId="6DC3CB95" w14:textId="40BD51A3" w:rsidR="00804ECB" w:rsidRPr="002D56B9" w:rsidRDefault="00804ECB" w:rsidP="008A3E3E">
            <w:pPr>
              <w:spacing w:after="0" w:line="240" w:lineRule="auto"/>
              <w:jc w:val="center"/>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2017-18</w:t>
            </w:r>
          </w:p>
        </w:tc>
        <w:tc>
          <w:tcPr>
            <w:tcW w:w="609" w:type="pct"/>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7BE374E3" w14:textId="4FEBBEB1" w:rsidR="00804ECB" w:rsidRPr="002D56B9" w:rsidRDefault="001E78AB" w:rsidP="008A3E3E">
            <w:pPr>
              <w:spacing w:after="0" w:line="240" w:lineRule="auto"/>
              <w:jc w:val="center"/>
              <w:rPr>
                <w:rFonts w:eastAsia="Times New Roman" w:cstheme="minorHAnsi"/>
                <w:b/>
                <w:bCs/>
                <w:color w:val="000000"/>
                <w:sz w:val="20"/>
                <w:szCs w:val="20"/>
                <w:highlight w:val="yellow"/>
                <w:lang w:eastAsia="en-GB"/>
              </w:rPr>
            </w:pPr>
            <w:r w:rsidRPr="002D56B9">
              <w:rPr>
                <w:rFonts w:eastAsia="Times New Roman" w:cstheme="minorHAnsi"/>
                <w:b/>
                <w:bCs/>
                <w:color w:val="000000"/>
                <w:sz w:val="20"/>
                <w:szCs w:val="20"/>
                <w:lang w:eastAsia="en-GB"/>
              </w:rPr>
              <w:t>2017-18</w:t>
            </w:r>
            <w:r w:rsidR="00804ECB" w:rsidRPr="002D56B9">
              <w:rPr>
                <w:rFonts w:eastAsia="Times New Roman" w:cstheme="minorHAnsi"/>
                <w:b/>
                <w:bCs/>
                <w:color w:val="000000"/>
                <w:sz w:val="20"/>
                <w:szCs w:val="20"/>
                <w:lang w:eastAsia="en-GB"/>
              </w:rPr>
              <w:t xml:space="preserve"> % change on previous year</w:t>
            </w:r>
          </w:p>
        </w:tc>
      </w:tr>
      <w:tr w:rsidR="005F0B13" w:rsidRPr="008A3E3E" w14:paraId="3A96C755" w14:textId="77777777" w:rsidTr="00BF5438">
        <w:trPr>
          <w:trHeight w:val="300"/>
        </w:trPr>
        <w:tc>
          <w:tcPr>
            <w:tcW w:w="765" w:type="pct"/>
            <w:tcBorders>
              <w:top w:val="nil"/>
              <w:left w:val="single" w:sz="4" w:space="0" w:color="auto"/>
              <w:bottom w:val="single" w:sz="4" w:space="0" w:color="auto"/>
              <w:right w:val="single" w:sz="4" w:space="0" w:color="auto"/>
            </w:tcBorders>
            <w:shd w:val="clear" w:color="auto" w:fill="auto"/>
            <w:vAlign w:val="center"/>
            <w:hideMark/>
          </w:tcPr>
          <w:p w14:paraId="358B4898" w14:textId="77777777" w:rsidR="005F0B13" w:rsidRPr="002D56B9" w:rsidRDefault="005F0B13" w:rsidP="005F0B13">
            <w:pPr>
              <w:spacing w:after="0" w:line="240" w:lineRule="auto"/>
              <w:rPr>
                <w:rFonts w:eastAsia="Times New Roman" w:cstheme="minorHAnsi"/>
                <w:color w:val="000000"/>
                <w:sz w:val="20"/>
                <w:szCs w:val="20"/>
                <w:lang w:eastAsia="en-GB"/>
              </w:rPr>
            </w:pPr>
            <w:r w:rsidRPr="002D56B9">
              <w:rPr>
                <w:rFonts w:eastAsia="Times New Roman" w:cstheme="minorHAnsi"/>
                <w:color w:val="000000"/>
                <w:sz w:val="20"/>
                <w:szCs w:val="20"/>
                <w:lang w:eastAsia="en-GB"/>
              </w:rPr>
              <w:t>England</w:t>
            </w:r>
          </w:p>
        </w:tc>
        <w:tc>
          <w:tcPr>
            <w:tcW w:w="483" w:type="pct"/>
            <w:tcBorders>
              <w:top w:val="nil"/>
              <w:left w:val="nil"/>
              <w:bottom w:val="single" w:sz="4" w:space="0" w:color="auto"/>
              <w:right w:val="single" w:sz="4" w:space="0" w:color="auto"/>
            </w:tcBorders>
            <w:shd w:val="clear" w:color="auto" w:fill="auto"/>
            <w:noWrap/>
            <w:hideMark/>
          </w:tcPr>
          <w:p w14:paraId="3B6CBD98" w14:textId="0065968C"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67,070</w:t>
            </w:r>
          </w:p>
        </w:tc>
        <w:tc>
          <w:tcPr>
            <w:tcW w:w="483" w:type="pct"/>
            <w:gridSpan w:val="2"/>
            <w:tcBorders>
              <w:top w:val="nil"/>
              <w:left w:val="nil"/>
              <w:bottom w:val="single" w:sz="4" w:space="0" w:color="auto"/>
              <w:right w:val="single" w:sz="4" w:space="0" w:color="auto"/>
            </w:tcBorders>
            <w:shd w:val="clear" w:color="auto" w:fill="auto"/>
            <w:noWrap/>
            <w:hideMark/>
          </w:tcPr>
          <w:p w14:paraId="55B249E8" w14:textId="2F2956BD"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68,060</w:t>
            </w:r>
          </w:p>
        </w:tc>
        <w:tc>
          <w:tcPr>
            <w:tcW w:w="482" w:type="pct"/>
            <w:tcBorders>
              <w:top w:val="nil"/>
              <w:left w:val="nil"/>
              <w:bottom w:val="single" w:sz="4" w:space="0" w:color="auto"/>
              <w:right w:val="single" w:sz="4" w:space="0" w:color="auto"/>
            </w:tcBorders>
            <w:shd w:val="clear" w:color="auto" w:fill="auto"/>
            <w:noWrap/>
            <w:hideMark/>
          </w:tcPr>
          <w:p w14:paraId="33CA3361" w14:textId="46F21753"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68,810</w:t>
            </w:r>
          </w:p>
        </w:tc>
        <w:tc>
          <w:tcPr>
            <w:tcW w:w="482" w:type="pct"/>
            <w:tcBorders>
              <w:top w:val="nil"/>
              <w:left w:val="nil"/>
              <w:bottom w:val="single" w:sz="4" w:space="0" w:color="auto"/>
              <w:right w:val="single" w:sz="4" w:space="0" w:color="auto"/>
            </w:tcBorders>
            <w:shd w:val="clear" w:color="auto" w:fill="auto"/>
            <w:noWrap/>
            <w:hideMark/>
          </w:tcPr>
          <w:p w14:paraId="6F21F1DE" w14:textId="4D138CC3"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69,480</w:t>
            </w:r>
          </w:p>
        </w:tc>
        <w:tc>
          <w:tcPr>
            <w:tcW w:w="482" w:type="pct"/>
            <w:tcBorders>
              <w:top w:val="nil"/>
              <w:left w:val="nil"/>
              <w:bottom w:val="single" w:sz="4" w:space="0" w:color="auto"/>
              <w:right w:val="single" w:sz="4" w:space="0" w:color="auto"/>
            </w:tcBorders>
            <w:shd w:val="clear" w:color="auto" w:fill="auto"/>
            <w:noWrap/>
            <w:hideMark/>
          </w:tcPr>
          <w:p w14:paraId="0448C57E" w14:textId="20E422F6"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70,440</w:t>
            </w:r>
          </w:p>
        </w:tc>
        <w:tc>
          <w:tcPr>
            <w:tcW w:w="606" w:type="pct"/>
            <w:tcBorders>
              <w:top w:val="nil"/>
              <w:left w:val="nil"/>
              <w:bottom w:val="single" w:sz="4" w:space="0" w:color="auto"/>
              <w:right w:val="single" w:sz="4" w:space="0" w:color="auto"/>
            </w:tcBorders>
            <w:shd w:val="clear" w:color="auto" w:fill="auto"/>
            <w:noWrap/>
            <w:hideMark/>
          </w:tcPr>
          <w:p w14:paraId="76CD1F5A" w14:textId="7BEDD1F2" w:rsidR="005F0B13" w:rsidRPr="002D56B9" w:rsidRDefault="005F0B13" w:rsidP="005F0B13">
            <w:pPr>
              <w:spacing w:after="0" w:line="240" w:lineRule="auto"/>
              <w:jc w:val="center"/>
              <w:rPr>
                <w:rFonts w:eastAsia="Times New Roman" w:cstheme="minorHAnsi"/>
                <w:iCs/>
                <w:color w:val="000000"/>
                <w:sz w:val="20"/>
                <w:szCs w:val="20"/>
                <w:lang w:eastAsia="en-GB"/>
              </w:rPr>
            </w:pPr>
            <w:r w:rsidRPr="002D56B9">
              <w:rPr>
                <w:rFonts w:eastAsia="Times New Roman" w:cstheme="minorHAnsi"/>
                <w:iCs/>
                <w:color w:val="000000"/>
                <w:sz w:val="20"/>
                <w:szCs w:val="20"/>
                <w:lang w:eastAsia="en-GB"/>
              </w:rPr>
              <w:t>72,670</w:t>
            </w:r>
          </w:p>
        </w:tc>
        <w:tc>
          <w:tcPr>
            <w:tcW w:w="608" w:type="pct"/>
            <w:tcBorders>
              <w:top w:val="single" w:sz="4" w:space="0" w:color="auto"/>
              <w:left w:val="nil"/>
              <w:bottom w:val="single" w:sz="4" w:space="0" w:color="auto"/>
              <w:right w:val="single" w:sz="4" w:space="0" w:color="auto"/>
            </w:tcBorders>
          </w:tcPr>
          <w:p w14:paraId="64B5E46C" w14:textId="74A71A42" w:rsidR="005F0B13" w:rsidRPr="002D56B9" w:rsidRDefault="005F0B13" w:rsidP="005F0B13">
            <w:pPr>
              <w:spacing w:after="0" w:line="240" w:lineRule="auto"/>
              <w:jc w:val="center"/>
              <w:rPr>
                <w:rFonts w:cstheme="minorHAnsi"/>
                <w:iCs/>
                <w:color w:val="000000"/>
                <w:sz w:val="20"/>
                <w:szCs w:val="20"/>
              </w:rPr>
            </w:pPr>
            <w:r w:rsidRPr="002D56B9">
              <w:rPr>
                <w:rFonts w:cstheme="minorHAnsi"/>
                <w:iCs/>
                <w:color w:val="000000"/>
                <w:sz w:val="20"/>
                <w:szCs w:val="20"/>
              </w:rPr>
              <w:t>75,420</w:t>
            </w:r>
          </w:p>
        </w:tc>
        <w:tc>
          <w:tcPr>
            <w:tcW w:w="609" w:type="pct"/>
            <w:tcBorders>
              <w:top w:val="nil"/>
              <w:left w:val="single" w:sz="4" w:space="0" w:color="auto"/>
              <w:bottom w:val="single" w:sz="4" w:space="0" w:color="auto"/>
              <w:right w:val="single" w:sz="4" w:space="0" w:color="auto"/>
            </w:tcBorders>
            <w:shd w:val="clear" w:color="auto" w:fill="auto"/>
            <w:noWrap/>
            <w:vAlign w:val="center"/>
          </w:tcPr>
          <w:p w14:paraId="3638C2D2" w14:textId="1D5A7ECA" w:rsidR="005F0B13" w:rsidRPr="002D56B9" w:rsidRDefault="005F0B13" w:rsidP="005F0B13">
            <w:pPr>
              <w:spacing w:after="0" w:line="240" w:lineRule="auto"/>
              <w:jc w:val="center"/>
              <w:rPr>
                <w:rFonts w:eastAsia="Times New Roman" w:cstheme="minorHAnsi"/>
                <w:i/>
                <w:color w:val="000000"/>
                <w:sz w:val="20"/>
                <w:szCs w:val="20"/>
                <w:highlight w:val="yellow"/>
                <w:lang w:eastAsia="en-GB"/>
              </w:rPr>
            </w:pPr>
            <w:r w:rsidRPr="002D56B9">
              <w:rPr>
                <w:rFonts w:cstheme="minorHAnsi"/>
                <w:i/>
                <w:iCs/>
                <w:color w:val="000000"/>
                <w:sz w:val="20"/>
                <w:szCs w:val="20"/>
              </w:rPr>
              <w:t>3.65%</w:t>
            </w:r>
          </w:p>
        </w:tc>
      </w:tr>
      <w:tr w:rsidR="005F0B13" w:rsidRPr="008A3E3E" w14:paraId="132B7A5E" w14:textId="77777777" w:rsidTr="00BF5438">
        <w:trPr>
          <w:trHeight w:val="300"/>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14:paraId="4569E7F0" w14:textId="77777777" w:rsidR="005F0B13" w:rsidRPr="002D56B9" w:rsidRDefault="005F0B13" w:rsidP="005F0B13">
            <w:pPr>
              <w:spacing w:after="0" w:line="240" w:lineRule="auto"/>
              <w:rPr>
                <w:rFonts w:eastAsia="Times New Roman" w:cstheme="minorHAnsi"/>
                <w:color w:val="000000"/>
                <w:sz w:val="20"/>
                <w:szCs w:val="20"/>
                <w:lang w:eastAsia="en-GB"/>
              </w:rPr>
            </w:pPr>
            <w:r w:rsidRPr="002D56B9">
              <w:rPr>
                <w:rFonts w:eastAsia="Times New Roman" w:cstheme="minorHAnsi"/>
                <w:color w:val="000000"/>
                <w:sz w:val="20"/>
                <w:szCs w:val="20"/>
                <w:lang w:eastAsia="en-GB"/>
              </w:rPr>
              <w:t>London</w:t>
            </w:r>
          </w:p>
        </w:tc>
        <w:tc>
          <w:tcPr>
            <w:tcW w:w="483" w:type="pct"/>
            <w:tcBorders>
              <w:top w:val="nil"/>
              <w:left w:val="nil"/>
              <w:bottom w:val="single" w:sz="4" w:space="0" w:color="auto"/>
              <w:right w:val="single" w:sz="4" w:space="0" w:color="auto"/>
            </w:tcBorders>
            <w:shd w:val="clear" w:color="auto" w:fill="auto"/>
            <w:noWrap/>
            <w:hideMark/>
          </w:tcPr>
          <w:p w14:paraId="0AF3B6C9" w14:textId="080F1AC8"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10,260</w:t>
            </w:r>
          </w:p>
        </w:tc>
        <w:tc>
          <w:tcPr>
            <w:tcW w:w="483" w:type="pct"/>
            <w:gridSpan w:val="2"/>
            <w:tcBorders>
              <w:top w:val="nil"/>
              <w:left w:val="nil"/>
              <w:bottom w:val="single" w:sz="4" w:space="0" w:color="auto"/>
              <w:right w:val="single" w:sz="4" w:space="0" w:color="auto"/>
            </w:tcBorders>
            <w:shd w:val="clear" w:color="auto" w:fill="auto"/>
            <w:noWrap/>
            <w:hideMark/>
          </w:tcPr>
          <w:p w14:paraId="42B7F345" w14:textId="2C8A0E28"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10,080</w:t>
            </w:r>
          </w:p>
        </w:tc>
        <w:tc>
          <w:tcPr>
            <w:tcW w:w="482" w:type="pct"/>
            <w:tcBorders>
              <w:top w:val="nil"/>
              <w:left w:val="nil"/>
              <w:bottom w:val="single" w:sz="4" w:space="0" w:color="auto"/>
              <w:right w:val="single" w:sz="4" w:space="0" w:color="auto"/>
            </w:tcBorders>
            <w:shd w:val="clear" w:color="auto" w:fill="auto"/>
            <w:noWrap/>
            <w:hideMark/>
          </w:tcPr>
          <w:p w14:paraId="25FC6507" w14:textId="13D86306"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10,110</w:t>
            </w:r>
          </w:p>
        </w:tc>
        <w:tc>
          <w:tcPr>
            <w:tcW w:w="482" w:type="pct"/>
            <w:tcBorders>
              <w:top w:val="nil"/>
              <w:left w:val="nil"/>
              <w:bottom w:val="single" w:sz="4" w:space="0" w:color="auto"/>
              <w:right w:val="single" w:sz="4" w:space="0" w:color="auto"/>
            </w:tcBorders>
            <w:shd w:val="clear" w:color="auto" w:fill="auto"/>
            <w:noWrap/>
            <w:hideMark/>
          </w:tcPr>
          <w:p w14:paraId="5EBC718B" w14:textId="26E8ED48"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9,980</w:t>
            </w:r>
          </w:p>
        </w:tc>
        <w:tc>
          <w:tcPr>
            <w:tcW w:w="482" w:type="pct"/>
            <w:tcBorders>
              <w:top w:val="nil"/>
              <w:left w:val="nil"/>
              <w:bottom w:val="single" w:sz="4" w:space="0" w:color="auto"/>
              <w:right w:val="single" w:sz="4" w:space="0" w:color="auto"/>
            </w:tcBorders>
            <w:shd w:val="clear" w:color="auto" w:fill="auto"/>
            <w:noWrap/>
            <w:hideMark/>
          </w:tcPr>
          <w:p w14:paraId="7E5CBD94" w14:textId="4ABCA0FB"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9,860</w:t>
            </w:r>
          </w:p>
        </w:tc>
        <w:tc>
          <w:tcPr>
            <w:tcW w:w="606" w:type="pct"/>
            <w:tcBorders>
              <w:top w:val="nil"/>
              <w:left w:val="nil"/>
              <w:bottom w:val="single" w:sz="4" w:space="0" w:color="auto"/>
              <w:right w:val="single" w:sz="4" w:space="0" w:color="auto"/>
            </w:tcBorders>
            <w:shd w:val="clear" w:color="auto" w:fill="auto"/>
            <w:noWrap/>
            <w:hideMark/>
          </w:tcPr>
          <w:p w14:paraId="46E1E009" w14:textId="6D9C23C7" w:rsidR="005F0B13" w:rsidRPr="002D56B9" w:rsidRDefault="005F0B13" w:rsidP="005F0B13">
            <w:pPr>
              <w:spacing w:after="0" w:line="240" w:lineRule="auto"/>
              <w:jc w:val="center"/>
              <w:rPr>
                <w:rFonts w:eastAsia="Times New Roman" w:cstheme="minorHAnsi"/>
                <w:iCs/>
                <w:color w:val="000000"/>
                <w:sz w:val="20"/>
                <w:szCs w:val="20"/>
                <w:lang w:eastAsia="en-GB"/>
              </w:rPr>
            </w:pPr>
            <w:r w:rsidRPr="002D56B9">
              <w:rPr>
                <w:rFonts w:eastAsia="Times New Roman" w:cstheme="minorHAnsi"/>
                <w:iCs/>
                <w:color w:val="000000"/>
                <w:sz w:val="20"/>
                <w:szCs w:val="20"/>
                <w:lang w:eastAsia="en-GB"/>
              </w:rPr>
              <w:t>9,910</w:t>
            </w:r>
          </w:p>
        </w:tc>
        <w:tc>
          <w:tcPr>
            <w:tcW w:w="608" w:type="pct"/>
            <w:tcBorders>
              <w:top w:val="single" w:sz="4" w:space="0" w:color="auto"/>
              <w:left w:val="nil"/>
              <w:bottom w:val="single" w:sz="4" w:space="0" w:color="auto"/>
              <w:right w:val="single" w:sz="4" w:space="0" w:color="auto"/>
            </w:tcBorders>
          </w:tcPr>
          <w:p w14:paraId="3E0CFCF1" w14:textId="38334B06" w:rsidR="005F0B13" w:rsidRPr="002D56B9" w:rsidRDefault="005F0B13" w:rsidP="005F0B13">
            <w:pPr>
              <w:spacing w:after="0" w:line="240" w:lineRule="auto"/>
              <w:jc w:val="center"/>
              <w:rPr>
                <w:rFonts w:cstheme="minorHAnsi"/>
                <w:iCs/>
                <w:color w:val="000000"/>
                <w:sz w:val="20"/>
                <w:szCs w:val="20"/>
              </w:rPr>
            </w:pPr>
            <w:r w:rsidRPr="002D56B9">
              <w:rPr>
                <w:rFonts w:cstheme="minorHAnsi"/>
                <w:iCs/>
                <w:color w:val="000000"/>
                <w:sz w:val="20"/>
                <w:szCs w:val="20"/>
              </w:rPr>
              <w:t>9,890</w:t>
            </w:r>
          </w:p>
        </w:tc>
        <w:tc>
          <w:tcPr>
            <w:tcW w:w="609" w:type="pct"/>
            <w:tcBorders>
              <w:top w:val="nil"/>
              <w:left w:val="single" w:sz="4" w:space="0" w:color="auto"/>
              <w:bottom w:val="single" w:sz="4" w:space="0" w:color="auto"/>
              <w:right w:val="single" w:sz="4" w:space="0" w:color="auto"/>
            </w:tcBorders>
            <w:shd w:val="clear" w:color="auto" w:fill="auto"/>
            <w:noWrap/>
            <w:vAlign w:val="center"/>
          </w:tcPr>
          <w:p w14:paraId="625C8A1E" w14:textId="33BED45D" w:rsidR="005F0B13" w:rsidRPr="002D56B9" w:rsidRDefault="005F0B13" w:rsidP="005F0B13">
            <w:pPr>
              <w:spacing w:after="0" w:line="240" w:lineRule="auto"/>
              <w:jc w:val="center"/>
              <w:rPr>
                <w:rFonts w:eastAsia="Times New Roman" w:cstheme="minorHAnsi"/>
                <w:i/>
                <w:color w:val="000000"/>
                <w:sz w:val="20"/>
                <w:szCs w:val="20"/>
                <w:highlight w:val="yellow"/>
                <w:lang w:eastAsia="en-GB"/>
              </w:rPr>
            </w:pPr>
            <w:r w:rsidRPr="002D56B9">
              <w:rPr>
                <w:rFonts w:cstheme="minorHAnsi"/>
                <w:i/>
                <w:iCs/>
                <w:color w:val="000000"/>
                <w:sz w:val="20"/>
                <w:szCs w:val="20"/>
              </w:rPr>
              <w:t>-0.20%</w:t>
            </w:r>
          </w:p>
        </w:tc>
      </w:tr>
      <w:tr w:rsidR="005F0B13" w:rsidRPr="008A3E3E" w14:paraId="10CD7C96" w14:textId="77777777" w:rsidTr="00BF5438">
        <w:trPr>
          <w:trHeight w:val="300"/>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14:paraId="060216FC" w14:textId="77777777" w:rsidR="005F0B13" w:rsidRPr="002D56B9" w:rsidRDefault="005F0B13" w:rsidP="005F0B13">
            <w:pPr>
              <w:spacing w:after="0" w:line="240" w:lineRule="auto"/>
              <w:rPr>
                <w:rFonts w:eastAsia="Times New Roman" w:cstheme="minorHAnsi"/>
                <w:color w:val="000000"/>
                <w:sz w:val="20"/>
                <w:szCs w:val="20"/>
                <w:lang w:eastAsia="en-GB"/>
              </w:rPr>
            </w:pPr>
            <w:r w:rsidRPr="002D56B9">
              <w:rPr>
                <w:rFonts w:eastAsia="Times New Roman" w:cstheme="minorHAnsi"/>
                <w:color w:val="000000"/>
                <w:sz w:val="20"/>
                <w:szCs w:val="20"/>
                <w:lang w:eastAsia="en-GB"/>
              </w:rPr>
              <w:t>South East</w:t>
            </w:r>
          </w:p>
        </w:tc>
        <w:tc>
          <w:tcPr>
            <w:tcW w:w="483" w:type="pct"/>
            <w:tcBorders>
              <w:top w:val="nil"/>
              <w:left w:val="nil"/>
              <w:bottom w:val="single" w:sz="4" w:space="0" w:color="auto"/>
              <w:right w:val="single" w:sz="4" w:space="0" w:color="auto"/>
            </w:tcBorders>
            <w:shd w:val="clear" w:color="auto" w:fill="auto"/>
            <w:noWrap/>
            <w:hideMark/>
          </w:tcPr>
          <w:p w14:paraId="193862D1" w14:textId="5E712CEF"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8,720</w:t>
            </w:r>
          </w:p>
        </w:tc>
        <w:tc>
          <w:tcPr>
            <w:tcW w:w="483" w:type="pct"/>
            <w:gridSpan w:val="2"/>
            <w:tcBorders>
              <w:top w:val="nil"/>
              <w:left w:val="nil"/>
              <w:bottom w:val="single" w:sz="4" w:space="0" w:color="auto"/>
              <w:right w:val="single" w:sz="4" w:space="0" w:color="auto"/>
            </w:tcBorders>
            <w:shd w:val="clear" w:color="auto" w:fill="auto"/>
            <w:noWrap/>
            <w:hideMark/>
          </w:tcPr>
          <w:p w14:paraId="2333B848" w14:textId="3EE0287D"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8,820</w:t>
            </w:r>
          </w:p>
        </w:tc>
        <w:tc>
          <w:tcPr>
            <w:tcW w:w="482" w:type="pct"/>
            <w:tcBorders>
              <w:top w:val="nil"/>
              <w:left w:val="nil"/>
              <w:bottom w:val="single" w:sz="4" w:space="0" w:color="auto"/>
              <w:right w:val="single" w:sz="4" w:space="0" w:color="auto"/>
            </w:tcBorders>
            <w:shd w:val="clear" w:color="auto" w:fill="auto"/>
            <w:noWrap/>
            <w:hideMark/>
          </w:tcPr>
          <w:p w14:paraId="12315928" w14:textId="58B9577B"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8,950</w:t>
            </w:r>
          </w:p>
        </w:tc>
        <w:tc>
          <w:tcPr>
            <w:tcW w:w="482" w:type="pct"/>
            <w:tcBorders>
              <w:top w:val="nil"/>
              <w:left w:val="nil"/>
              <w:bottom w:val="single" w:sz="4" w:space="0" w:color="auto"/>
              <w:right w:val="single" w:sz="4" w:space="0" w:color="auto"/>
            </w:tcBorders>
            <w:shd w:val="clear" w:color="auto" w:fill="auto"/>
            <w:noWrap/>
            <w:hideMark/>
          </w:tcPr>
          <w:p w14:paraId="0A361373" w14:textId="056C5523"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9,310</w:t>
            </w:r>
          </w:p>
        </w:tc>
        <w:tc>
          <w:tcPr>
            <w:tcW w:w="482" w:type="pct"/>
            <w:tcBorders>
              <w:top w:val="nil"/>
              <w:left w:val="nil"/>
              <w:bottom w:val="single" w:sz="4" w:space="0" w:color="auto"/>
              <w:right w:val="single" w:sz="4" w:space="0" w:color="auto"/>
            </w:tcBorders>
            <w:shd w:val="clear" w:color="auto" w:fill="auto"/>
            <w:noWrap/>
            <w:hideMark/>
          </w:tcPr>
          <w:p w14:paraId="5794D3EE" w14:textId="3FEACC47" w:rsidR="005F0B13" w:rsidRPr="002D56B9" w:rsidRDefault="005F0B13" w:rsidP="005F0B13">
            <w:pPr>
              <w:spacing w:after="0" w:line="240" w:lineRule="auto"/>
              <w:jc w:val="center"/>
              <w:rPr>
                <w:rFonts w:eastAsia="Times New Roman" w:cstheme="minorHAnsi"/>
                <w:color w:val="000000"/>
                <w:sz w:val="20"/>
                <w:szCs w:val="20"/>
                <w:lang w:eastAsia="en-GB"/>
              </w:rPr>
            </w:pPr>
            <w:r w:rsidRPr="002D56B9">
              <w:rPr>
                <w:rFonts w:cstheme="minorHAnsi"/>
                <w:color w:val="000000"/>
                <w:sz w:val="20"/>
                <w:szCs w:val="20"/>
              </w:rPr>
              <w:t>9,880</w:t>
            </w:r>
          </w:p>
        </w:tc>
        <w:tc>
          <w:tcPr>
            <w:tcW w:w="606" w:type="pct"/>
            <w:tcBorders>
              <w:top w:val="nil"/>
              <w:left w:val="nil"/>
              <w:bottom w:val="single" w:sz="4" w:space="0" w:color="auto"/>
              <w:right w:val="single" w:sz="4" w:space="0" w:color="auto"/>
            </w:tcBorders>
            <w:shd w:val="clear" w:color="auto" w:fill="auto"/>
            <w:noWrap/>
            <w:hideMark/>
          </w:tcPr>
          <w:p w14:paraId="0393314C" w14:textId="1A1574AB" w:rsidR="005F0B13" w:rsidRPr="002D56B9" w:rsidRDefault="005F0B13" w:rsidP="005F0B13">
            <w:pPr>
              <w:spacing w:after="0" w:line="240" w:lineRule="auto"/>
              <w:jc w:val="center"/>
              <w:rPr>
                <w:rFonts w:eastAsia="Times New Roman" w:cstheme="minorHAnsi"/>
                <w:iCs/>
                <w:color w:val="000000"/>
                <w:sz w:val="20"/>
                <w:szCs w:val="20"/>
                <w:lang w:eastAsia="en-GB"/>
              </w:rPr>
            </w:pPr>
            <w:r w:rsidRPr="002D56B9">
              <w:rPr>
                <w:rFonts w:eastAsia="Times New Roman" w:cstheme="minorHAnsi"/>
                <w:iCs/>
                <w:color w:val="000000"/>
                <w:sz w:val="20"/>
                <w:szCs w:val="20"/>
                <w:lang w:eastAsia="en-GB"/>
              </w:rPr>
              <w:t>9,830</w:t>
            </w:r>
          </w:p>
        </w:tc>
        <w:tc>
          <w:tcPr>
            <w:tcW w:w="608" w:type="pct"/>
            <w:tcBorders>
              <w:top w:val="single" w:sz="4" w:space="0" w:color="auto"/>
              <w:left w:val="nil"/>
              <w:bottom w:val="single" w:sz="4" w:space="0" w:color="auto"/>
              <w:right w:val="single" w:sz="4" w:space="0" w:color="auto"/>
            </w:tcBorders>
          </w:tcPr>
          <w:p w14:paraId="13E43875" w14:textId="1B914345" w:rsidR="005F0B13" w:rsidRPr="002D56B9" w:rsidRDefault="005F0B13" w:rsidP="005F0B13">
            <w:pPr>
              <w:spacing w:after="0" w:line="240" w:lineRule="auto"/>
              <w:jc w:val="center"/>
              <w:rPr>
                <w:rFonts w:cstheme="minorHAnsi"/>
                <w:iCs/>
                <w:color w:val="000000"/>
                <w:sz w:val="20"/>
                <w:szCs w:val="20"/>
              </w:rPr>
            </w:pPr>
            <w:r w:rsidRPr="002D56B9">
              <w:rPr>
                <w:rFonts w:cstheme="minorHAnsi"/>
                <w:iCs/>
                <w:color w:val="000000"/>
                <w:sz w:val="20"/>
                <w:szCs w:val="20"/>
              </w:rPr>
              <w:t>10,000</w:t>
            </w:r>
          </w:p>
        </w:tc>
        <w:tc>
          <w:tcPr>
            <w:tcW w:w="609" w:type="pct"/>
            <w:tcBorders>
              <w:top w:val="nil"/>
              <w:left w:val="single" w:sz="4" w:space="0" w:color="auto"/>
              <w:bottom w:val="single" w:sz="4" w:space="0" w:color="auto"/>
              <w:right w:val="single" w:sz="4" w:space="0" w:color="auto"/>
            </w:tcBorders>
            <w:shd w:val="clear" w:color="auto" w:fill="auto"/>
            <w:noWrap/>
            <w:vAlign w:val="center"/>
          </w:tcPr>
          <w:p w14:paraId="40D6F04C" w14:textId="3AE5CA7A" w:rsidR="005F0B13" w:rsidRPr="002D56B9" w:rsidRDefault="005F0B13" w:rsidP="005F0B13">
            <w:pPr>
              <w:spacing w:after="0" w:line="240" w:lineRule="auto"/>
              <w:jc w:val="center"/>
              <w:rPr>
                <w:rFonts w:eastAsia="Times New Roman" w:cstheme="minorHAnsi"/>
                <w:i/>
                <w:color w:val="000000"/>
                <w:sz w:val="20"/>
                <w:szCs w:val="20"/>
                <w:highlight w:val="yellow"/>
                <w:lang w:eastAsia="en-GB"/>
              </w:rPr>
            </w:pPr>
            <w:r w:rsidRPr="002D56B9">
              <w:rPr>
                <w:rFonts w:cstheme="minorHAnsi"/>
                <w:i/>
                <w:iCs/>
                <w:color w:val="000000"/>
                <w:sz w:val="20"/>
                <w:szCs w:val="20"/>
              </w:rPr>
              <w:t>1.70%</w:t>
            </w:r>
          </w:p>
        </w:tc>
      </w:tr>
      <w:tr w:rsidR="005F0B13" w:rsidRPr="008A3E3E" w14:paraId="7A4FCFE6" w14:textId="77777777" w:rsidTr="00BF5438">
        <w:trPr>
          <w:trHeight w:val="300"/>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14:paraId="36314C54" w14:textId="77777777" w:rsidR="005F0B13" w:rsidRPr="002D56B9" w:rsidRDefault="005F0B13" w:rsidP="005F0B13">
            <w:pPr>
              <w:spacing w:after="0" w:line="240" w:lineRule="auto"/>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Kent</w:t>
            </w:r>
          </w:p>
        </w:tc>
        <w:tc>
          <w:tcPr>
            <w:tcW w:w="483" w:type="pct"/>
            <w:tcBorders>
              <w:top w:val="nil"/>
              <w:left w:val="nil"/>
              <w:bottom w:val="single" w:sz="4" w:space="0" w:color="auto"/>
              <w:right w:val="single" w:sz="4" w:space="0" w:color="auto"/>
            </w:tcBorders>
            <w:shd w:val="clear" w:color="auto" w:fill="auto"/>
            <w:noWrap/>
            <w:hideMark/>
          </w:tcPr>
          <w:p w14:paraId="1C49F115" w14:textId="615564F5"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1,800</w:t>
            </w:r>
          </w:p>
        </w:tc>
        <w:tc>
          <w:tcPr>
            <w:tcW w:w="483" w:type="pct"/>
            <w:gridSpan w:val="2"/>
            <w:tcBorders>
              <w:top w:val="nil"/>
              <w:left w:val="nil"/>
              <w:bottom w:val="single" w:sz="4" w:space="0" w:color="auto"/>
              <w:right w:val="single" w:sz="4" w:space="0" w:color="auto"/>
            </w:tcBorders>
            <w:shd w:val="clear" w:color="auto" w:fill="auto"/>
            <w:noWrap/>
            <w:hideMark/>
          </w:tcPr>
          <w:p w14:paraId="5BB27FCE" w14:textId="6C0ED163"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1,830</w:t>
            </w:r>
          </w:p>
        </w:tc>
        <w:tc>
          <w:tcPr>
            <w:tcW w:w="482" w:type="pct"/>
            <w:tcBorders>
              <w:top w:val="nil"/>
              <w:left w:val="nil"/>
              <w:bottom w:val="single" w:sz="4" w:space="0" w:color="auto"/>
              <w:right w:val="single" w:sz="4" w:space="0" w:color="auto"/>
            </w:tcBorders>
            <w:shd w:val="clear" w:color="auto" w:fill="auto"/>
            <w:noWrap/>
            <w:hideMark/>
          </w:tcPr>
          <w:p w14:paraId="69DDDF1F" w14:textId="4981E15F"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1,820</w:t>
            </w:r>
          </w:p>
        </w:tc>
        <w:tc>
          <w:tcPr>
            <w:tcW w:w="482" w:type="pct"/>
            <w:tcBorders>
              <w:top w:val="nil"/>
              <w:left w:val="nil"/>
              <w:bottom w:val="single" w:sz="4" w:space="0" w:color="auto"/>
              <w:right w:val="single" w:sz="4" w:space="0" w:color="auto"/>
            </w:tcBorders>
            <w:shd w:val="clear" w:color="auto" w:fill="auto"/>
            <w:noWrap/>
            <w:hideMark/>
          </w:tcPr>
          <w:p w14:paraId="7FC58791" w14:textId="707D2A30"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1,870</w:t>
            </w:r>
          </w:p>
        </w:tc>
        <w:tc>
          <w:tcPr>
            <w:tcW w:w="482" w:type="pct"/>
            <w:tcBorders>
              <w:top w:val="nil"/>
              <w:left w:val="nil"/>
              <w:bottom w:val="single" w:sz="4" w:space="0" w:color="auto"/>
              <w:right w:val="single" w:sz="4" w:space="0" w:color="auto"/>
            </w:tcBorders>
            <w:shd w:val="clear" w:color="auto" w:fill="auto"/>
            <w:noWrap/>
            <w:hideMark/>
          </w:tcPr>
          <w:p w14:paraId="57EEC7AD" w14:textId="7CEA3BB6"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2,310</w:t>
            </w:r>
          </w:p>
        </w:tc>
        <w:tc>
          <w:tcPr>
            <w:tcW w:w="606" w:type="pct"/>
            <w:tcBorders>
              <w:top w:val="nil"/>
              <w:left w:val="nil"/>
              <w:bottom w:val="single" w:sz="4" w:space="0" w:color="auto"/>
              <w:right w:val="single" w:sz="4" w:space="0" w:color="auto"/>
            </w:tcBorders>
            <w:shd w:val="clear" w:color="auto" w:fill="auto"/>
            <w:noWrap/>
            <w:hideMark/>
          </w:tcPr>
          <w:p w14:paraId="7E6F1761" w14:textId="25C3D745" w:rsidR="005F0B13" w:rsidRPr="002D56B9" w:rsidRDefault="005F0B13" w:rsidP="005F0B13">
            <w:pPr>
              <w:spacing w:after="0" w:line="240" w:lineRule="auto"/>
              <w:jc w:val="center"/>
              <w:rPr>
                <w:rFonts w:eastAsia="Times New Roman" w:cstheme="minorHAnsi"/>
                <w:b/>
                <w:iCs/>
                <w:color w:val="000000"/>
                <w:sz w:val="20"/>
                <w:szCs w:val="20"/>
                <w:lang w:eastAsia="en-GB"/>
              </w:rPr>
            </w:pPr>
            <w:r w:rsidRPr="002D56B9">
              <w:rPr>
                <w:rFonts w:eastAsia="Times New Roman" w:cstheme="minorHAnsi"/>
                <w:b/>
                <w:iCs/>
                <w:color w:val="000000"/>
                <w:sz w:val="20"/>
                <w:szCs w:val="20"/>
                <w:lang w:eastAsia="en-GB"/>
              </w:rPr>
              <w:t>1,</w:t>
            </w:r>
            <w:r w:rsidR="009A59AC" w:rsidRPr="002D56B9">
              <w:rPr>
                <w:rFonts w:eastAsia="Times New Roman" w:cstheme="minorHAnsi"/>
                <w:b/>
                <w:iCs/>
                <w:color w:val="000000"/>
                <w:sz w:val="20"/>
                <w:szCs w:val="20"/>
                <w:lang w:eastAsia="en-GB"/>
              </w:rPr>
              <w:t>900</w:t>
            </w:r>
          </w:p>
        </w:tc>
        <w:tc>
          <w:tcPr>
            <w:tcW w:w="608" w:type="pct"/>
            <w:tcBorders>
              <w:top w:val="single" w:sz="4" w:space="0" w:color="auto"/>
              <w:left w:val="nil"/>
              <w:bottom w:val="single" w:sz="4" w:space="0" w:color="auto"/>
              <w:right w:val="single" w:sz="4" w:space="0" w:color="auto"/>
            </w:tcBorders>
          </w:tcPr>
          <w:p w14:paraId="58BC5038" w14:textId="4F50CB37" w:rsidR="005F0B13" w:rsidRPr="002D56B9" w:rsidRDefault="005F0B13" w:rsidP="005F0B13">
            <w:pPr>
              <w:spacing w:after="0" w:line="240" w:lineRule="auto"/>
              <w:jc w:val="center"/>
              <w:rPr>
                <w:rFonts w:cstheme="minorHAnsi"/>
                <w:b/>
                <w:bCs/>
                <w:iCs/>
                <w:color w:val="000000"/>
                <w:sz w:val="20"/>
                <w:szCs w:val="20"/>
              </w:rPr>
            </w:pPr>
            <w:r w:rsidRPr="002D56B9">
              <w:rPr>
                <w:rFonts w:cstheme="minorHAnsi"/>
                <w:b/>
                <w:bCs/>
                <w:iCs/>
                <w:color w:val="000000"/>
                <w:sz w:val="20"/>
                <w:szCs w:val="20"/>
              </w:rPr>
              <w:t>1,645</w:t>
            </w:r>
          </w:p>
        </w:tc>
        <w:tc>
          <w:tcPr>
            <w:tcW w:w="609" w:type="pct"/>
            <w:tcBorders>
              <w:top w:val="nil"/>
              <w:left w:val="single" w:sz="4" w:space="0" w:color="auto"/>
              <w:bottom w:val="single" w:sz="4" w:space="0" w:color="auto"/>
              <w:right w:val="single" w:sz="4" w:space="0" w:color="auto"/>
            </w:tcBorders>
            <w:shd w:val="clear" w:color="auto" w:fill="auto"/>
            <w:noWrap/>
            <w:vAlign w:val="center"/>
          </w:tcPr>
          <w:p w14:paraId="06E0D4C9" w14:textId="1C958A3B" w:rsidR="005F0B13" w:rsidRPr="002D56B9" w:rsidRDefault="005F0B13" w:rsidP="005F0B13">
            <w:pPr>
              <w:spacing w:after="0" w:line="240" w:lineRule="auto"/>
              <w:jc w:val="center"/>
              <w:rPr>
                <w:rFonts w:eastAsia="Times New Roman" w:cstheme="minorHAnsi"/>
                <w:b/>
                <w:bCs/>
                <w:i/>
                <w:color w:val="000000"/>
                <w:sz w:val="20"/>
                <w:szCs w:val="20"/>
                <w:highlight w:val="yellow"/>
                <w:lang w:eastAsia="en-GB"/>
              </w:rPr>
            </w:pPr>
            <w:r w:rsidRPr="002D56B9">
              <w:rPr>
                <w:rFonts w:cstheme="minorHAnsi"/>
                <w:i/>
                <w:iCs/>
                <w:color w:val="000000"/>
                <w:sz w:val="20"/>
                <w:szCs w:val="20"/>
              </w:rPr>
              <w:t>-15.38%</w:t>
            </w:r>
          </w:p>
        </w:tc>
      </w:tr>
      <w:tr w:rsidR="005F0B13" w:rsidRPr="008A3E3E" w14:paraId="7F880E82" w14:textId="77777777" w:rsidTr="00BF5438">
        <w:trPr>
          <w:trHeight w:val="300"/>
        </w:trPr>
        <w:tc>
          <w:tcPr>
            <w:tcW w:w="765" w:type="pct"/>
            <w:tcBorders>
              <w:top w:val="nil"/>
              <w:left w:val="single" w:sz="4" w:space="0" w:color="auto"/>
              <w:bottom w:val="single" w:sz="4" w:space="0" w:color="auto"/>
              <w:right w:val="single" w:sz="4" w:space="0" w:color="auto"/>
            </w:tcBorders>
            <w:shd w:val="clear" w:color="auto" w:fill="auto"/>
            <w:noWrap/>
            <w:vAlign w:val="center"/>
            <w:hideMark/>
          </w:tcPr>
          <w:p w14:paraId="62E7A330" w14:textId="77777777" w:rsidR="005F0B13" w:rsidRPr="002D56B9" w:rsidRDefault="005F0B13" w:rsidP="005F0B13">
            <w:pPr>
              <w:spacing w:after="0" w:line="240" w:lineRule="auto"/>
              <w:rPr>
                <w:rFonts w:eastAsia="Times New Roman" w:cstheme="minorHAnsi"/>
                <w:b/>
                <w:bCs/>
                <w:color w:val="000000"/>
                <w:sz w:val="20"/>
                <w:szCs w:val="20"/>
                <w:lang w:eastAsia="en-GB"/>
              </w:rPr>
            </w:pPr>
            <w:r w:rsidRPr="002D56B9">
              <w:rPr>
                <w:rFonts w:eastAsia="Times New Roman" w:cstheme="minorHAnsi"/>
                <w:b/>
                <w:bCs/>
                <w:color w:val="000000"/>
                <w:sz w:val="20"/>
                <w:szCs w:val="20"/>
                <w:lang w:eastAsia="en-GB"/>
              </w:rPr>
              <w:t>Medway</w:t>
            </w:r>
          </w:p>
        </w:tc>
        <w:tc>
          <w:tcPr>
            <w:tcW w:w="483" w:type="pct"/>
            <w:tcBorders>
              <w:top w:val="nil"/>
              <w:left w:val="nil"/>
              <w:bottom w:val="single" w:sz="4" w:space="0" w:color="auto"/>
              <w:right w:val="single" w:sz="4" w:space="0" w:color="auto"/>
            </w:tcBorders>
            <w:shd w:val="clear" w:color="auto" w:fill="auto"/>
            <w:noWrap/>
            <w:hideMark/>
          </w:tcPr>
          <w:p w14:paraId="6B6C535C" w14:textId="2666E19A"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440</w:t>
            </w:r>
          </w:p>
        </w:tc>
        <w:tc>
          <w:tcPr>
            <w:tcW w:w="483" w:type="pct"/>
            <w:gridSpan w:val="2"/>
            <w:tcBorders>
              <w:top w:val="nil"/>
              <w:left w:val="nil"/>
              <w:bottom w:val="single" w:sz="4" w:space="0" w:color="auto"/>
              <w:right w:val="single" w:sz="4" w:space="0" w:color="auto"/>
            </w:tcBorders>
            <w:shd w:val="clear" w:color="auto" w:fill="auto"/>
            <w:noWrap/>
            <w:hideMark/>
          </w:tcPr>
          <w:p w14:paraId="35C6D1FB" w14:textId="43053853"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410</w:t>
            </w:r>
          </w:p>
        </w:tc>
        <w:tc>
          <w:tcPr>
            <w:tcW w:w="482" w:type="pct"/>
            <w:tcBorders>
              <w:top w:val="nil"/>
              <w:left w:val="nil"/>
              <w:bottom w:val="single" w:sz="4" w:space="0" w:color="auto"/>
              <w:right w:val="single" w:sz="4" w:space="0" w:color="auto"/>
            </w:tcBorders>
            <w:shd w:val="clear" w:color="auto" w:fill="auto"/>
            <w:noWrap/>
            <w:hideMark/>
          </w:tcPr>
          <w:p w14:paraId="277250D8" w14:textId="77166E85"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380</w:t>
            </w:r>
          </w:p>
        </w:tc>
        <w:tc>
          <w:tcPr>
            <w:tcW w:w="482" w:type="pct"/>
            <w:tcBorders>
              <w:top w:val="nil"/>
              <w:left w:val="nil"/>
              <w:bottom w:val="single" w:sz="4" w:space="0" w:color="auto"/>
              <w:right w:val="single" w:sz="4" w:space="0" w:color="auto"/>
            </w:tcBorders>
            <w:shd w:val="clear" w:color="auto" w:fill="auto"/>
            <w:noWrap/>
            <w:hideMark/>
          </w:tcPr>
          <w:p w14:paraId="67942CF5" w14:textId="777A9F4F"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425</w:t>
            </w:r>
          </w:p>
        </w:tc>
        <w:tc>
          <w:tcPr>
            <w:tcW w:w="482" w:type="pct"/>
            <w:tcBorders>
              <w:top w:val="nil"/>
              <w:left w:val="nil"/>
              <w:bottom w:val="single" w:sz="4" w:space="0" w:color="auto"/>
              <w:right w:val="single" w:sz="4" w:space="0" w:color="auto"/>
            </w:tcBorders>
            <w:shd w:val="clear" w:color="auto" w:fill="auto"/>
            <w:noWrap/>
            <w:hideMark/>
          </w:tcPr>
          <w:p w14:paraId="3A8D9F93" w14:textId="1A7DA66C" w:rsidR="005F0B13" w:rsidRPr="002D56B9" w:rsidRDefault="005F0B13" w:rsidP="005F0B13">
            <w:pPr>
              <w:spacing w:after="0" w:line="240" w:lineRule="auto"/>
              <w:jc w:val="center"/>
              <w:rPr>
                <w:rFonts w:eastAsia="Times New Roman" w:cstheme="minorHAnsi"/>
                <w:b/>
                <w:bCs/>
                <w:color w:val="000000"/>
                <w:sz w:val="20"/>
                <w:szCs w:val="20"/>
                <w:lang w:eastAsia="en-GB"/>
              </w:rPr>
            </w:pPr>
            <w:r w:rsidRPr="002D56B9">
              <w:rPr>
                <w:rFonts w:cstheme="minorHAnsi"/>
                <w:b/>
                <w:bCs/>
                <w:color w:val="000000"/>
                <w:sz w:val="20"/>
                <w:szCs w:val="20"/>
              </w:rPr>
              <w:t>430</w:t>
            </w:r>
          </w:p>
        </w:tc>
        <w:tc>
          <w:tcPr>
            <w:tcW w:w="606" w:type="pct"/>
            <w:tcBorders>
              <w:top w:val="nil"/>
              <w:left w:val="nil"/>
              <w:bottom w:val="single" w:sz="4" w:space="0" w:color="auto"/>
              <w:right w:val="single" w:sz="4" w:space="0" w:color="auto"/>
            </w:tcBorders>
            <w:shd w:val="clear" w:color="auto" w:fill="auto"/>
            <w:noWrap/>
            <w:hideMark/>
          </w:tcPr>
          <w:p w14:paraId="662FABCF" w14:textId="078D26DC" w:rsidR="005F0B13" w:rsidRPr="002D56B9" w:rsidRDefault="005F0B13" w:rsidP="005F0B13">
            <w:pPr>
              <w:spacing w:after="0" w:line="240" w:lineRule="auto"/>
              <w:jc w:val="center"/>
              <w:rPr>
                <w:rFonts w:eastAsia="Times New Roman" w:cstheme="minorHAnsi"/>
                <w:b/>
                <w:iCs/>
                <w:color w:val="000000"/>
                <w:sz w:val="20"/>
                <w:szCs w:val="20"/>
                <w:lang w:eastAsia="en-GB"/>
              </w:rPr>
            </w:pPr>
            <w:r w:rsidRPr="002D56B9">
              <w:rPr>
                <w:rFonts w:eastAsia="Times New Roman" w:cstheme="minorHAnsi"/>
                <w:b/>
                <w:iCs/>
                <w:color w:val="000000"/>
                <w:sz w:val="20"/>
                <w:szCs w:val="20"/>
                <w:lang w:eastAsia="en-GB"/>
              </w:rPr>
              <w:t>390</w:t>
            </w:r>
          </w:p>
        </w:tc>
        <w:tc>
          <w:tcPr>
            <w:tcW w:w="608" w:type="pct"/>
            <w:tcBorders>
              <w:top w:val="single" w:sz="4" w:space="0" w:color="auto"/>
              <w:left w:val="nil"/>
              <w:bottom w:val="single" w:sz="4" w:space="0" w:color="auto"/>
              <w:right w:val="single" w:sz="4" w:space="0" w:color="auto"/>
            </w:tcBorders>
          </w:tcPr>
          <w:p w14:paraId="001A6283" w14:textId="648032A5" w:rsidR="005F0B13" w:rsidRPr="002D56B9" w:rsidRDefault="005F0B13" w:rsidP="005F0B13">
            <w:pPr>
              <w:spacing w:after="0" w:line="240" w:lineRule="auto"/>
              <w:jc w:val="center"/>
              <w:rPr>
                <w:rFonts w:cstheme="minorHAnsi"/>
                <w:b/>
                <w:bCs/>
                <w:iCs/>
                <w:color w:val="000000"/>
                <w:sz w:val="20"/>
                <w:szCs w:val="20"/>
              </w:rPr>
            </w:pPr>
            <w:r w:rsidRPr="002D56B9">
              <w:rPr>
                <w:rFonts w:cstheme="minorHAnsi"/>
                <w:b/>
                <w:bCs/>
                <w:iCs/>
                <w:color w:val="000000"/>
                <w:sz w:val="20"/>
                <w:szCs w:val="20"/>
              </w:rPr>
              <w:t>414</w:t>
            </w:r>
          </w:p>
        </w:tc>
        <w:tc>
          <w:tcPr>
            <w:tcW w:w="609" w:type="pct"/>
            <w:tcBorders>
              <w:top w:val="nil"/>
              <w:left w:val="single" w:sz="4" w:space="0" w:color="auto"/>
              <w:bottom w:val="single" w:sz="4" w:space="0" w:color="auto"/>
              <w:right w:val="single" w:sz="4" w:space="0" w:color="auto"/>
            </w:tcBorders>
            <w:shd w:val="clear" w:color="auto" w:fill="auto"/>
            <w:noWrap/>
            <w:vAlign w:val="center"/>
          </w:tcPr>
          <w:p w14:paraId="4DDF0322" w14:textId="2FE4C018" w:rsidR="005F0B13" w:rsidRPr="002D56B9" w:rsidRDefault="005F0B13" w:rsidP="005F0B13">
            <w:pPr>
              <w:spacing w:after="0" w:line="240" w:lineRule="auto"/>
              <w:jc w:val="center"/>
              <w:rPr>
                <w:rFonts w:eastAsia="Times New Roman" w:cstheme="minorHAnsi"/>
                <w:b/>
                <w:bCs/>
                <w:i/>
                <w:color w:val="000000"/>
                <w:sz w:val="20"/>
                <w:szCs w:val="20"/>
                <w:highlight w:val="yellow"/>
                <w:lang w:eastAsia="en-GB"/>
              </w:rPr>
            </w:pPr>
            <w:r w:rsidRPr="002D56B9">
              <w:rPr>
                <w:rFonts w:cstheme="minorHAnsi"/>
                <w:i/>
                <w:iCs/>
                <w:color w:val="000000"/>
                <w:sz w:val="20"/>
                <w:szCs w:val="20"/>
              </w:rPr>
              <w:t>5.80%</w:t>
            </w:r>
          </w:p>
        </w:tc>
      </w:tr>
    </w:tbl>
    <w:p w14:paraId="21A1854B" w14:textId="3CFF730C" w:rsidR="00390910" w:rsidRDefault="00390910">
      <w:pPr>
        <w:rPr>
          <w:rFonts w:cstheme="minorHAnsi"/>
        </w:rPr>
      </w:pPr>
    </w:p>
    <w:p w14:paraId="039306C1" w14:textId="77777777" w:rsidR="005F0B13" w:rsidRDefault="005F0B13">
      <w:pPr>
        <w:rPr>
          <w:rFonts w:cstheme="minorHAnsi"/>
        </w:rPr>
      </w:pPr>
    </w:p>
    <w:p w14:paraId="3A76C69F" w14:textId="2236B983" w:rsidR="005F0B13" w:rsidRDefault="005F0B13">
      <w:pPr>
        <w:rPr>
          <w:rFonts w:cstheme="minorHAnsi"/>
        </w:rPr>
      </w:pPr>
      <w:r>
        <w:rPr>
          <w:noProof/>
          <w:lang w:eastAsia="en-GB"/>
        </w:rPr>
        <w:drawing>
          <wp:anchor distT="0" distB="0" distL="114300" distR="114300" simplePos="0" relativeHeight="251658240" behindDoc="0" locked="0" layoutInCell="1" allowOverlap="1" wp14:anchorId="38A17D59" wp14:editId="6E36D86D">
            <wp:simplePos x="0" y="0"/>
            <wp:positionH relativeFrom="page">
              <wp:align>center</wp:align>
            </wp:positionH>
            <wp:positionV relativeFrom="paragraph">
              <wp:posOffset>5715</wp:posOffset>
            </wp:positionV>
            <wp:extent cx="5362575" cy="273367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79AE978D" w14:textId="00460E7E" w:rsidR="005F0B13" w:rsidRDefault="005F0B13">
      <w:pPr>
        <w:rPr>
          <w:rFonts w:cstheme="minorHAnsi"/>
        </w:rPr>
      </w:pPr>
    </w:p>
    <w:p w14:paraId="39F8FB9A" w14:textId="63A7DC6F" w:rsidR="005F0B13" w:rsidRDefault="005F0B13">
      <w:pPr>
        <w:rPr>
          <w:rFonts w:cstheme="minorHAnsi"/>
        </w:rPr>
      </w:pPr>
    </w:p>
    <w:p w14:paraId="1FD914B2" w14:textId="77777777" w:rsidR="005F0B13" w:rsidRDefault="005F0B13">
      <w:pPr>
        <w:rPr>
          <w:rFonts w:cstheme="minorHAnsi"/>
        </w:rPr>
      </w:pPr>
    </w:p>
    <w:p w14:paraId="65FBAAA8" w14:textId="7A9A560F" w:rsidR="005F0B13" w:rsidRDefault="005F0B13">
      <w:pPr>
        <w:rPr>
          <w:rFonts w:cstheme="minorHAnsi"/>
        </w:rPr>
      </w:pPr>
    </w:p>
    <w:p w14:paraId="02CEDF81" w14:textId="77777777" w:rsidR="005F0B13" w:rsidRDefault="005F0B13">
      <w:pPr>
        <w:rPr>
          <w:rFonts w:cstheme="minorHAnsi"/>
        </w:rPr>
      </w:pPr>
    </w:p>
    <w:p w14:paraId="5560FDA0" w14:textId="1D0E67B6" w:rsidR="005F0B13" w:rsidRDefault="005F0B13">
      <w:pPr>
        <w:rPr>
          <w:rFonts w:cstheme="minorHAnsi"/>
        </w:rPr>
      </w:pPr>
    </w:p>
    <w:p w14:paraId="04EED1F3" w14:textId="77777777" w:rsidR="005F0B13" w:rsidRDefault="005F0B13">
      <w:pPr>
        <w:rPr>
          <w:rFonts w:cstheme="minorHAnsi"/>
        </w:rPr>
      </w:pPr>
    </w:p>
    <w:p w14:paraId="58F91431" w14:textId="6E2169DD" w:rsidR="005F0B13" w:rsidRDefault="005F0B13">
      <w:pPr>
        <w:rPr>
          <w:rFonts w:cstheme="minorHAnsi"/>
        </w:rPr>
      </w:pPr>
    </w:p>
    <w:p w14:paraId="66888F7D" w14:textId="49DE87DD" w:rsidR="005F0B13" w:rsidRDefault="005F0B13">
      <w:pPr>
        <w:rPr>
          <w:rFonts w:cstheme="minorHAnsi"/>
        </w:rPr>
      </w:pPr>
    </w:p>
    <w:p w14:paraId="1FF599A3" w14:textId="2F56069B" w:rsidR="005F0B13" w:rsidRDefault="005F0B13">
      <w:pPr>
        <w:rPr>
          <w:rFonts w:cstheme="minorHAnsi"/>
        </w:rPr>
      </w:pPr>
    </w:p>
    <w:p w14:paraId="2C13B2EB" w14:textId="1129B78B" w:rsidR="005F0B13" w:rsidRDefault="005F0B13">
      <w:pPr>
        <w:rPr>
          <w:rFonts w:cstheme="minorHAnsi"/>
        </w:rPr>
      </w:pPr>
    </w:p>
    <w:p w14:paraId="4C834FA8" w14:textId="423960AC" w:rsidR="00E85236" w:rsidRPr="00917D89" w:rsidRDefault="002A3544" w:rsidP="00EB7247">
      <w:pPr>
        <w:pStyle w:val="ListParagraph"/>
        <w:numPr>
          <w:ilvl w:val="0"/>
          <w:numId w:val="10"/>
        </w:numPr>
        <w:rPr>
          <w:rFonts w:cstheme="minorHAnsi"/>
        </w:rPr>
      </w:pPr>
      <w:r w:rsidRPr="00917D89">
        <w:rPr>
          <w:rFonts w:cstheme="minorHAnsi"/>
        </w:rPr>
        <w:t>In</w:t>
      </w:r>
      <w:r w:rsidR="00E85236" w:rsidRPr="00917D89">
        <w:rPr>
          <w:rFonts w:cstheme="minorHAnsi"/>
        </w:rPr>
        <w:t xml:space="preserve"> Kent </w:t>
      </w:r>
      <w:r w:rsidRPr="00917D89">
        <w:rPr>
          <w:rFonts w:cstheme="minorHAnsi"/>
        </w:rPr>
        <w:t>LA</w:t>
      </w:r>
      <w:r w:rsidR="00BF5438" w:rsidRPr="00917D89">
        <w:rPr>
          <w:rFonts w:cstheme="minorHAnsi"/>
        </w:rPr>
        <w:t>, in 2017-18</w:t>
      </w:r>
      <w:r w:rsidRPr="00917D89">
        <w:rPr>
          <w:rFonts w:cstheme="minorHAnsi"/>
        </w:rPr>
        <w:t xml:space="preserve">, </w:t>
      </w:r>
      <w:r w:rsidR="003676C5" w:rsidRPr="00917D89">
        <w:rPr>
          <w:rFonts w:cstheme="minorHAnsi"/>
        </w:rPr>
        <w:t>76</w:t>
      </w:r>
      <w:r w:rsidRPr="00917D89">
        <w:rPr>
          <w:rFonts w:cstheme="minorHAnsi"/>
        </w:rPr>
        <w:t xml:space="preserve">% of LAC </w:t>
      </w:r>
      <w:r w:rsidR="001B6DD1" w:rsidRPr="00917D89">
        <w:rPr>
          <w:rFonts w:cstheme="minorHAnsi"/>
        </w:rPr>
        <w:t>were</w:t>
      </w:r>
      <w:r w:rsidRPr="00917D89">
        <w:rPr>
          <w:rFonts w:cstheme="minorHAnsi"/>
        </w:rPr>
        <w:t xml:space="preserve"> in foster placements whilst in Medway there </w:t>
      </w:r>
      <w:r w:rsidR="00F40CD6" w:rsidRPr="00917D89">
        <w:rPr>
          <w:rFonts w:cstheme="minorHAnsi"/>
        </w:rPr>
        <w:t>were</w:t>
      </w:r>
      <w:r w:rsidRPr="00917D89">
        <w:rPr>
          <w:rFonts w:cstheme="minorHAnsi"/>
        </w:rPr>
        <w:t xml:space="preserve"> </w:t>
      </w:r>
      <w:r w:rsidR="003676C5" w:rsidRPr="00917D89">
        <w:rPr>
          <w:rFonts w:cstheme="minorHAnsi"/>
        </w:rPr>
        <w:t>83</w:t>
      </w:r>
      <w:r w:rsidRPr="00917D89">
        <w:rPr>
          <w:rFonts w:cstheme="minorHAnsi"/>
        </w:rPr>
        <w:t xml:space="preserve">% in this type of placement. </w:t>
      </w:r>
      <w:r w:rsidR="00917D89" w:rsidRPr="00917D89">
        <w:rPr>
          <w:rFonts w:cstheme="minorHAnsi"/>
        </w:rPr>
        <w:t>Both Medway and Kent have seen an increase in foster placements since 2014/15 when Kent had only 65% and Medway 79% representing an increase in foster placements of 11% for Kent and 4% for Medway.</w:t>
      </w:r>
    </w:p>
    <w:p w14:paraId="6493CFD3" w14:textId="348346C1" w:rsidR="00E85236" w:rsidRPr="00852A75" w:rsidRDefault="00E85236" w:rsidP="00E85236">
      <w:pPr>
        <w:ind w:left="360"/>
        <w:rPr>
          <w:rFonts w:cstheme="minorHAnsi"/>
          <w:b/>
        </w:rPr>
      </w:pPr>
      <w:r w:rsidRPr="00852A75">
        <w:rPr>
          <w:rFonts w:cstheme="minorHAnsi"/>
          <w:b/>
        </w:rPr>
        <w:t xml:space="preserve">Figure </w:t>
      </w:r>
      <w:r w:rsidR="00917D89">
        <w:rPr>
          <w:rFonts w:cstheme="minorHAnsi"/>
          <w:b/>
        </w:rPr>
        <w:t>3</w:t>
      </w:r>
      <w:r w:rsidR="003F308E">
        <w:rPr>
          <w:rFonts w:cstheme="minorHAnsi"/>
          <w:b/>
        </w:rPr>
        <w:t>: Placement Type by LA, Percentages</w:t>
      </w:r>
      <w:r w:rsidR="00D37FC4">
        <w:rPr>
          <w:rFonts w:cstheme="minorHAnsi"/>
          <w:b/>
        </w:rPr>
        <w:t xml:space="preserve"> for 2018</w:t>
      </w:r>
    </w:p>
    <w:tbl>
      <w:tblPr>
        <w:tblW w:w="9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994"/>
        <w:gridCol w:w="1053"/>
        <w:gridCol w:w="798"/>
        <w:gridCol w:w="975"/>
        <w:gridCol w:w="997"/>
        <w:gridCol w:w="869"/>
        <w:gridCol w:w="942"/>
        <w:gridCol w:w="1020"/>
        <w:gridCol w:w="953"/>
      </w:tblGrid>
      <w:tr w:rsidR="00BC57B6" w:rsidRPr="00BC57B6" w14:paraId="24A79F8B" w14:textId="77777777" w:rsidTr="007C56E1">
        <w:trPr>
          <w:trHeight w:val="491"/>
        </w:trPr>
        <w:tc>
          <w:tcPr>
            <w:tcW w:w="1141" w:type="dxa"/>
            <w:vMerge w:val="restart"/>
            <w:shd w:val="clear" w:color="auto" w:fill="FBA575" w:themeFill="accent2" w:themeFillTint="99"/>
            <w:noWrap/>
            <w:vAlign w:val="center"/>
            <w:hideMark/>
          </w:tcPr>
          <w:p w14:paraId="1598ABCB" w14:textId="77777777" w:rsidR="00BC57B6" w:rsidRPr="00BC57B6" w:rsidRDefault="00BC57B6" w:rsidP="00BC57B6">
            <w:pPr>
              <w:spacing w:after="0" w:line="240" w:lineRule="auto"/>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Area</w:t>
            </w:r>
          </w:p>
        </w:tc>
        <w:tc>
          <w:tcPr>
            <w:tcW w:w="994" w:type="dxa"/>
            <w:vMerge w:val="restart"/>
            <w:shd w:val="clear" w:color="auto" w:fill="FBA575" w:themeFill="accent2" w:themeFillTint="99"/>
            <w:vAlign w:val="center"/>
            <w:hideMark/>
          </w:tcPr>
          <w:p w14:paraId="1D0351EE" w14:textId="2CBFA84B" w:rsidR="00BC57B6" w:rsidRPr="00BC57B6" w:rsidRDefault="00BC57B6" w:rsidP="00B16EB2">
            <w:pPr>
              <w:spacing w:after="0" w:line="240" w:lineRule="auto"/>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All children looked after      at 31 March 20</w:t>
            </w:r>
            <w:r w:rsidR="00B16EB2">
              <w:rPr>
                <w:rFonts w:ascii="Arial" w:eastAsia="Times New Roman" w:hAnsi="Arial" w:cs="Arial"/>
                <w:b/>
                <w:sz w:val="20"/>
                <w:szCs w:val="20"/>
                <w:lang w:eastAsia="en-GB"/>
              </w:rPr>
              <w:t>18</w:t>
            </w:r>
          </w:p>
        </w:tc>
        <w:tc>
          <w:tcPr>
            <w:tcW w:w="1053" w:type="dxa"/>
            <w:vMerge w:val="restart"/>
            <w:shd w:val="clear" w:color="auto" w:fill="FBA575" w:themeFill="accent2" w:themeFillTint="99"/>
            <w:textDirection w:val="btLr"/>
            <w:vAlign w:val="center"/>
            <w:hideMark/>
          </w:tcPr>
          <w:p w14:paraId="236AE05E" w14:textId="77777777" w:rsidR="00BC57B6" w:rsidRPr="00BC57B6" w:rsidRDefault="00BC57B6" w:rsidP="00BC57B6">
            <w:pPr>
              <w:spacing w:after="0" w:line="240" w:lineRule="auto"/>
              <w:ind w:left="113" w:right="113"/>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Foster placements</w:t>
            </w:r>
          </w:p>
        </w:tc>
        <w:tc>
          <w:tcPr>
            <w:tcW w:w="798" w:type="dxa"/>
            <w:vMerge w:val="restart"/>
            <w:shd w:val="clear" w:color="auto" w:fill="FBA575" w:themeFill="accent2" w:themeFillTint="99"/>
            <w:textDirection w:val="btLr"/>
            <w:vAlign w:val="center"/>
            <w:hideMark/>
          </w:tcPr>
          <w:p w14:paraId="562E45DF" w14:textId="77777777" w:rsidR="00BC57B6" w:rsidRPr="00BC57B6" w:rsidRDefault="00BC57B6" w:rsidP="00BC57B6">
            <w:pPr>
              <w:spacing w:after="0" w:line="240" w:lineRule="auto"/>
              <w:ind w:left="113" w:right="113"/>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Placed for adoption</w:t>
            </w:r>
          </w:p>
        </w:tc>
        <w:tc>
          <w:tcPr>
            <w:tcW w:w="975" w:type="dxa"/>
            <w:vMerge w:val="restart"/>
            <w:shd w:val="clear" w:color="auto" w:fill="FBA575" w:themeFill="accent2" w:themeFillTint="99"/>
            <w:textDirection w:val="btLr"/>
            <w:vAlign w:val="center"/>
            <w:hideMark/>
          </w:tcPr>
          <w:p w14:paraId="483B600A" w14:textId="77777777" w:rsidR="00BC57B6" w:rsidRPr="00BC57B6" w:rsidRDefault="00BC57B6" w:rsidP="00BC57B6">
            <w:pPr>
              <w:spacing w:after="0" w:line="240" w:lineRule="auto"/>
              <w:ind w:left="113" w:right="113"/>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Placement with parents</w:t>
            </w:r>
          </w:p>
        </w:tc>
        <w:tc>
          <w:tcPr>
            <w:tcW w:w="997" w:type="dxa"/>
            <w:vMerge w:val="restart"/>
            <w:shd w:val="clear" w:color="auto" w:fill="FBA575" w:themeFill="accent2" w:themeFillTint="99"/>
            <w:textDirection w:val="btLr"/>
            <w:vAlign w:val="center"/>
            <w:hideMark/>
          </w:tcPr>
          <w:p w14:paraId="28E04C48" w14:textId="77777777" w:rsidR="00BC57B6" w:rsidRPr="00BC57B6" w:rsidRDefault="00BC57B6" w:rsidP="00BC57B6">
            <w:pPr>
              <w:spacing w:after="0" w:line="240" w:lineRule="auto"/>
              <w:ind w:left="113" w:right="113"/>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Other placement in the community</w:t>
            </w:r>
          </w:p>
        </w:tc>
        <w:tc>
          <w:tcPr>
            <w:tcW w:w="869" w:type="dxa"/>
            <w:vMerge w:val="restart"/>
            <w:shd w:val="clear" w:color="auto" w:fill="FBA575" w:themeFill="accent2" w:themeFillTint="99"/>
            <w:textDirection w:val="btLr"/>
            <w:vAlign w:val="center"/>
            <w:hideMark/>
          </w:tcPr>
          <w:p w14:paraId="3FDB282B" w14:textId="77777777" w:rsidR="00BC57B6" w:rsidRPr="00BC57B6" w:rsidRDefault="00BC57B6" w:rsidP="00BC57B6">
            <w:pPr>
              <w:spacing w:after="0" w:line="240" w:lineRule="auto"/>
              <w:ind w:left="113" w:right="113"/>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Secure units, children's homes and hostels</w:t>
            </w:r>
          </w:p>
        </w:tc>
        <w:tc>
          <w:tcPr>
            <w:tcW w:w="942" w:type="dxa"/>
            <w:vMerge w:val="restart"/>
            <w:shd w:val="clear" w:color="auto" w:fill="FBA575" w:themeFill="accent2" w:themeFillTint="99"/>
            <w:textDirection w:val="btLr"/>
            <w:vAlign w:val="center"/>
            <w:hideMark/>
          </w:tcPr>
          <w:p w14:paraId="55A0D46F" w14:textId="77777777" w:rsidR="00BC57B6" w:rsidRPr="00BC57B6" w:rsidRDefault="00BC57B6" w:rsidP="00BC57B6">
            <w:pPr>
              <w:spacing w:after="0" w:line="240" w:lineRule="auto"/>
              <w:ind w:left="113" w:right="113"/>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Other residential settings</w:t>
            </w:r>
          </w:p>
        </w:tc>
        <w:tc>
          <w:tcPr>
            <w:tcW w:w="1020" w:type="dxa"/>
            <w:vMerge w:val="restart"/>
            <w:shd w:val="clear" w:color="auto" w:fill="FBA575" w:themeFill="accent2" w:themeFillTint="99"/>
            <w:textDirection w:val="btLr"/>
            <w:vAlign w:val="center"/>
            <w:hideMark/>
          </w:tcPr>
          <w:p w14:paraId="160285DC" w14:textId="77777777" w:rsidR="00BC57B6" w:rsidRPr="00BC57B6" w:rsidRDefault="00BC57B6" w:rsidP="00BC57B6">
            <w:pPr>
              <w:spacing w:after="0" w:line="240" w:lineRule="auto"/>
              <w:ind w:left="113" w:right="113"/>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Residential schools</w:t>
            </w:r>
          </w:p>
        </w:tc>
        <w:tc>
          <w:tcPr>
            <w:tcW w:w="953" w:type="dxa"/>
            <w:vMerge w:val="restart"/>
            <w:shd w:val="clear" w:color="auto" w:fill="FBA575" w:themeFill="accent2" w:themeFillTint="99"/>
            <w:textDirection w:val="btLr"/>
            <w:vAlign w:val="center"/>
            <w:hideMark/>
          </w:tcPr>
          <w:p w14:paraId="79D61319" w14:textId="77777777" w:rsidR="00BC57B6" w:rsidRPr="00BC57B6" w:rsidRDefault="00BC57B6" w:rsidP="00BC57B6">
            <w:pPr>
              <w:spacing w:after="0" w:line="240" w:lineRule="auto"/>
              <w:ind w:left="113" w:right="113"/>
              <w:jc w:val="center"/>
              <w:rPr>
                <w:rFonts w:ascii="Arial" w:eastAsia="Times New Roman" w:hAnsi="Arial" w:cs="Arial"/>
                <w:b/>
                <w:sz w:val="20"/>
                <w:szCs w:val="20"/>
                <w:lang w:eastAsia="en-GB"/>
              </w:rPr>
            </w:pPr>
            <w:r w:rsidRPr="00BC57B6">
              <w:rPr>
                <w:rFonts w:ascii="Arial" w:eastAsia="Times New Roman" w:hAnsi="Arial" w:cs="Arial"/>
                <w:b/>
                <w:sz w:val="20"/>
                <w:szCs w:val="20"/>
                <w:lang w:eastAsia="en-GB"/>
              </w:rPr>
              <w:t>Other placement</w:t>
            </w:r>
          </w:p>
        </w:tc>
      </w:tr>
      <w:tr w:rsidR="00BC57B6" w:rsidRPr="00BC57B6" w14:paraId="411F3C43" w14:textId="77777777" w:rsidTr="007C56E1">
        <w:trPr>
          <w:trHeight w:val="491"/>
        </w:trPr>
        <w:tc>
          <w:tcPr>
            <w:tcW w:w="1141" w:type="dxa"/>
            <w:vMerge/>
            <w:shd w:val="clear" w:color="auto" w:fill="FBA575" w:themeFill="accent2" w:themeFillTint="99"/>
            <w:vAlign w:val="center"/>
            <w:hideMark/>
          </w:tcPr>
          <w:p w14:paraId="4DA05BE8"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94" w:type="dxa"/>
            <w:vMerge/>
            <w:shd w:val="clear" w:color="auto" w:fill="FBA575" w:themeFill="accent2" w:themeFillTint="99"/>
            <w:vAlign w:val="center"/>
            <w:hideMark/>
          </w:tcPr>
          <w:p w14:paraId="1BF2A6E7"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1053" w:type="dxa"/>
            <w:vMerge/>
            <w:shd w:val="clear" w:color="auto" w:fill="FBA575" w:themeFill="accent2" w:themeFillTint="99"/>
            <w:vAlign w:val="center"/>
            <w:hideMark/>
          </w:tcPr>
          <w:p w14:paraId="46F9BAAB"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798" w:type="dxa"/>
            <w:vMerge/>
            <w:shd w:val="clear" w:color="auto" w:fill="FBA575" w:themeFill="accent2" w:themeFillTint="99"/>
            <w:vAlign w:val="center"/>
            <w:hideMark/>
          </w:tcPr>
          <w:p w14:paraId="757B0849"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75" w:type="dxa"/>
            <w:vMerge/>
            <w:shd w:val="clear" w:color="auto" w:fill="FBA575" w:themeFill="accent2" w:themeFillTint="99"/>
            <w:vAlign w:val="center"/>
            <w:hideMark/>
          </w:tcPr>
          <w:p w14:paraId="0BF9D461"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97" w:type="dxa"/>
            <w:vMerge/>
            <w:shd w:val="clear" w:color="auto" w:fill="FBA575" w:themeFill="accent2" w:themeFillTint="99"/>
            <w:vAlign w:val="center"/>
            <w:hideMark/>
          </w:tcPr>
          <w:p w14:paraId="0A554A75"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869" w:type="dxa"/>
            <w:vMerge/>
            <w:shd w:val="clear" w:color="auto" w:fill="FBA575" w:themeFill="accent2" w:themeFillTint="99"/>
            <w:vAlign w:val="center"/>
            <w:hideMark/>
          </w:tcPr>
          <w:p w14:paraId="05162D58"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42" w:type="dxa"/>
            <w:vMerge/>
            <w:shd w:val="clear" w:color="auto" w:fill="FBA575" w:themeFill="accent2" w:themeFillTint="99"/>
            <w:vAlign w:val="center"/>
            <w:hideMark/>
          </w:tcPr>
          <w:p w14:paraId="3ED63D58"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1020" w:type="dxa"/>
            <w:vMerge/>
            <w:shd w:val="clear" w:color="auto" w:fill="FBA575" w:themeFill="accent2" w:themeFillTint="99"/>
            <w:vAlign w:val="center"/>
            <w:hideMark/>
          </w:tcPr>
          <w:p w14:paraId="3BFC3189"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53" w:type="dxa"/>
            <w:vMerge/>
            <w:shd w:val="clear" w:color="auto" w:fill="FBA575" w:themeFill="accent2" w:themeFillTint="99"/>
            <w:vAlign w:val="center"/>
            <w:hideMark/>
          </w:tcPr>
          <w:p w14:paraId="55052312" w14:textId="77777777" w:rsidR="00BC57B6" w:rsidRPr="00BC57B6" w:rsidRDefault="00BC57B6" w:rsidP="00BC57B6">
            <w:pPr>
              <w:spacing w:after="0" w:line="240" w:lineRule="auto"/>
              <w:rPr>
                <w:rFonts w:ascii="Arial" w:eastAsia="Times New Roman" w:hAnsi="Arial" w:cs="Arial"/>
                <w:sz w:val="20"/>
                <w:szCs w:val="20"/>
                <w:lang w:eastAsia="en-GB"/>
              </w:rPr>
            </w:pPr>
          </w:p>
        </w:tc>
      </w:tr>
      <w:tr w:rsidR="00BC57B6" w:rsidRPr="00BC57B6" w14:paraId="5002C63B" w14:textId="77777777" w:rsidTr="007C56E1">
        <w:trPr>
          <w:trHeight w:val="491"/>
        </w:trPr>
        <w:tc>
          <w:tcPr>
            <w:tcW w:w="1141" w:type="dxa"/>
            <w:vMerge/>
            <w:shd w:val="clear" w:color="auto" w:fill="FBA575" w:themeFill="accent2" w:themeFillTint="99"/>
            <w:vAlign w:val="center"/>
            <w:hideMark/>
          </w:tcPr>
          <w:p w14:paraId="66579E32"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94" w:type="dxa"/>
            <w:vMerge/>
            <w:shd w:val="clear" w:color="auto" w:fill="FBA575" w:themeFill="accent2" w:themeFillTint="99"/>
            <w:vAlign w:val="center"/>
            <w:hideMark/>
          </w:tcPr>
          <w:p w14:paraId="4A5CC56C"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1053" w:type="dxa"/>
            <w:vMerge/>
            <w:shd w:val="clear" w:color="auto" w:fill="FBA575" w:themeFill="accent2" w:themeFillTint="99"/>
            <w:vAlign w:val="center"/>
            <w:hideMark/>
          </w:tcPr>
          <w:p w14:paraId="640E913B"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798" w:type="dxa"/>
            <w:vMerge/>
            <w:shd w:val="clear" w:color="auto" w:fill="FBA575" w:themeFill="accent2" w:themeFillTint="99"/>
            <w:vAlign w:val="center"/>
            <w:hideMark/>
          </w:tcPr>
          <w:p w14:paraId="1DE66BD6"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75" w:type="dxa"/>
            <w:vMerge/>
            <w:shd w:val="clear" w:color="auto" w:fill="FBA575" w:themeFill="accent2" w:themeFillTint="99"/>
            <w:vAlign w:val="center"/>
            <w:hideMark/>
          </w:tcPr>
          <w:p w14:paraId="2BC3BDB2"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97" w:type="dxa"/>
            <w:vMerge/>
            <w:shd w:val="clear" w:color="auto" w:fill="FBA575" w:themeFill="accent2" w:themeFillTint="99"/>
            <w:vAlign w:val="center"/>
            <w:hideMark/>
          </w:tcPr>
          <w:p w14:paraId="0F511E0C"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869" w:type="dxa"/>
            <w:vMerge/>
            <w:shd w:val="clear" w:color="auto" w:fill="FBA575" w:themeFill="accent2" w:themeFillTint="99"/>
            <w:vAlign w:val="center"/>
            <w:hideMark/>
          </w:tcPr>
          <w:p w14:paraId="35FA77AB"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42" w:type="dxa"/>
            <w:vMerge/>
            <w:shd w:val="clear" w:color="auto" w:fill="FBA575" w:themeFill="accent2" w:themeFillTint="99"/>
            <w:vAlign w:val="center"/>
            <w:hideMark/>
          </w:tcPr>
          <w:p w14:paraId="64CDB5A2"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1020" w:type="dxa"/>
            <w:vMerge/>
            <w:shd w:val="clear" w:color="auto" w:fill="FBA575" w:themeFill="accent2" w:themeFillTint="99"/>
            <w:vAlign w:val="center"/>
            <w:hideMark/>
          </w:tcPr>
          <w:p w14:paraId="42BDF1E0"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53" w:type="dxa"/>
            <w:vMerge/>
            <w:shd w:val="clear" w:color="auto" w:fill="FBA575" w:themeFill="accent2" w:themeFillTint="99"/>
            <w:vAlign w:val="center"/>
            <w:hideMark/>
          </w:tcPr>
          <w:p w14:paraId="0BF4F90B" w14:textId="77777777" w:rsidR="00BC57B6" w:rsidRPr="00BC57B6" w:rsidRDefault="00BC57B6" w:rsidP="00BC57B6">
            <w:pPr>
              <w:spacing w:after="0" w:line="240" w:lineRule="auto"/>
              <w:rPr>
                <w:rFonts w:ascii="Arial" w:eastAsia="Times New Roman" w:hAnsi="Arial" w:cs="Arial"/>
                <w:sz w:val="20"/>
                <w:szCs w:val="20"/>
                <w:lang w:eastAsia="en-GB"/>
              </w:rPr>
            </w:pPr>
          </w:p>
        </w:tc>
      </w:tr>
      <w:tr w:rsidR="00BC57B6" w:rsidRPr="00BC57B6" w14:paraId="7DDC7C4E" w14:textId="77777777" w:rsidTr="007C56E1">
        <w:trPr>
          <w:trHeight w:val="491"/>
        </w:trPr>
        <w:tc>
          <w:tcPr>
            <w:tcW w:w="1141" w:type="dxa"/>
            <w:vMerge/>
            <w:shd w:val="clear" w:color="auto" w:fill="FBA575" w:themeFill="accent2" w:themeFillTint="99"/>
            <w:vAlign w:val="center"/>
            <w:hideMark/>
          </w:tcPr>
          <w:p w14:paraId="157B97DC"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94" w:type="dxa"/>
            <w:vMerge/>
            <w:shd w:val="clear" w:color="auto" w:fill="FBA575" w:themeFill="accent2" w:themeFillTint="99"/>
            <w:vAlign w:val="center"/>
            <w:hideMark/>
          </w:tcPr>
          <w:p w14:paraId="417D7EE8"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1053" w:type="dxa"/>
            <w:vMerge/>
            <w:shd w:val="clear" w:color="auto" w:fill="FBA575" w:themeFill="accent2" w:themeFillTint="99"/>
            <w:vAlign w:val="center"/>
            <w:hideMark/>
          </w:tcPr>
          <w:p w14:paraId="067A55AA"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798" w:type="dxa"/>
            <w:vMerge/>
            <w:shd w:val="clear" w:color="auto" w:fill="FBA575" w:themeFill="accent2" w:themeFillTint="99"/>
            <w:vAlign w:val="center"/>
            <w:hideMark/>
          </w:tcPr>
          <w:p w14:paraId="1E3503E5"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75" w:type="dxa"/>
            <w:vMerge/>
            <w:shd w:val="clear" w:color="auto" w:fill="FBA575" w:themeFill="accent2" w:themeFillTint="99"/>
            <w:vAlign w:val="center"/>
            <w:hideMark/>
          </w:tcPr>
          <w:p w14:paraId="72E33750"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97" w:type="dxa"/>
            <w:vMerge/>
            <w:shd w:val="clear" w:color="auto" w:fill="FBA575" w:themeFill="accent2" w:themeFillTint="99"/>
            <w:vAlign w:val="center"/>
            <w:hideMark/>
          </w:tcPr>
          <w:p w14:paraId="11CDF113"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869" w:type="dxa"/>
            <w:vMerge/>
            <w:shd w:val="clear" w:color="auto" w:fill="FBA575" w:themeFill="accent2" w:themeFillTint="99"/>
            <w:vAlign w:val="center"/>
            <w:hideMark/>
          </w:tcPr>
          <w:p w14:paraId="24A626DE"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42" w:type="dxa"/>
            <w:vMerge/>
            <w:shd w:val="clear" w:color="auto" w:fill="FBA575" w:themeFill="accent2" w:themeFillTint="99"/>
            <w:vAlign w:val="center"/>
            <w:hideMark/>
          </w:tcPr>
          <w:p w14:paraId="152DD8A2"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1020" w:type="dxa"/>
            <w:vMerge/>
            <w:shd w:val="clear" w:color="auto" w:fill="FBA575" w:themeFill="accent2" w:themeFillTint="99"/>
            <w:vAlign w:val="center"/>
            <w:hideMark/>
          </w:tcPr>
          <w:p w14:paraId="1ADC8B5B"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53" w:type="dxa"/>
            <w:vMerge/>
            <w:shd w:val="clear" w:color="auto" w:fill="FBA575" w:themeFill="accent2" w:themeFillTint="99"/>
            <w:vAlign w:val="center"/>
            <w:hideMark/>
          </w:tcPr>
          <w:p w14:paraId="19DAE6FF" w14:textId="77777777" w:rsidR="00BC57B6" w:rsidRPr="00BC57B6" w:rsidRDefault="00BC57B6" w:rsidP="00BC57B6">
            <w:pPr>
              <w:spacing w:after="0" w:line="240" w:lineRule="auto"/>
              <w:rPr>
                <w:rFonts w:ascii="Arial" w:eastAsia="Times New Roman" w:hAnsi="Arial" w:cs="Arial"/>
                <w:sz w:val="20"/>
                <w:szCs w:val="20"/>
                <w:lang w:eastAsia="en-GB"/>
              </w:rPr>
            </w:pPr>
          </w:p>
        </w:tc>
      </w:tr>
      <w:tr w:rsidR="00BC57B6" w:rsidRPr="00BC57B6" w14:paraId="7019E942" w14:textId="77777777" w:rsidTr="007C56E1">
        <w:trPr>
          <w:trHeight w:val="491"/>
        </w:trPr>
        <w:tc>
          <w:tcPr>
            <w:tcW w:w="1141" w:type="dxa"/>
            <w:vMerge/>
            <w:shd w:val="clear" w:color="auto" w:fill="FBA575" w:themeFill="accent2" w:themeFillTint="99"/>
            <w:vAlign w:val="center"/>
            <w:hideMark/>
          </w:tcPr>
          <w:p w14:paraId="0E99BAF8"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94" w:type="dxa"/>
            <w:vMerge/>
            <w:shd w:val="clear" w:color="auto" w:fill="FBA575" w:themeFill="accent2" w:themeFillTint="99"/>
            <w:vAlign w:val="center"/>
            <w:hideMark/>
          </w:tcPr>
          <w:p w14:paraId="3AA66EAC"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1053" w:type="dxa"/>
            <w:vMerge/>
            <w:shd w:val="clear" w:color="auto" w:fill="FBA575" w:themeFill="accent2" w:themeFillTint="99"/>
            <w:vAlign w:val="center"/>
            <w:hideMark/>
          </w:tcPr>
          <w:p w14:paraId="1DF08744"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798" w:type="dxa"/>
            <w:vMerge/>
            <w:shd w:val="clear" w:color="auto" w:fill="FBA575" w:themeFill="accent2" w:themeFillTint="99"/>
            <w:vAlign w:val="center"/>
            <w:hideMark/>
          </w:tcPr>
          <w:p w14:paraId="2F81F9D2"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75" w:type="dxa"/>
            <w:vMerge/>
            <w:shd w:val="clear" w:color="auto" w:fill="FBA575" w:themeFill="accent2" w:themeFillTint="99"/>
            <w:vAlign w:val="center"/>
            <w:hideMark/>
          </w:tcPr>
          <w:p w14:paraId="2859B705"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97" w:type="dxa"/>
            <w:vMerge/>
            <w:shd w:val="clear" w:color="auto" w:fill="FBA575" w:themeFill="accent2" w:themeFillTint="99"/>
            <w:vAlign w:val="center"/>
            <w:hideMark/>
          </w:tcPr>
          <w:p w14:paraId="14CF0A78"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869" w:type="dxa"/>
            <w:vMerge/>
            <w:shd w:val="clear" w:color="auto" w:fill="FBA575" w:themeFill="accent2" w:themeFillTint="99"/>
            <w:vAlign w:val="center"/>
            <w:hideMark/>
          </w:tcPr>
          <w:p w14:paraId="65D1544A"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42" w:type="dxa"/>
            <w:vMerge/>
            <w:shd w:val="clear" w:color="auto" w:fill="FBA575" w:themeFill="accent2" w:themeFillTint="99"/>
            <w:vAlign w:val="center"/>
            <w:hideMark/>
          </w:tcPr>
          <w:p w14:paraId="2A9B8BA7"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1020" w:type="dxa"/>
            <w:vMerge/>
            <w:shd w:val="clear" w:color="auto" w:fill="FBA575" w:themeFill="accent2" w:themeFillTint="99"/>
            <w:vAlign w:val="center"/>
            <w:hideMark/>
          </w:tcPr>
          <w:p w14:paraId="2C49474F" w14:textId="77777777" w:rsidR="00BC57B6" w:rsidRPr="00BC57B6" w:rsidRDefault="00BC57B6" w:rsidP="00BC57B6">
            <w:pPr>
              <w:spacing w:after="0" w:line="240" w:lineRule="auto"/>
              <w:rPr>
                <w:rFonts w:ascii="Arial" w:eastAsia="Times New Roman" w:hAnsi="Arial" w:cs="Arial"/>
                <w:sz w:val="20"/>
                <w:szCs w:val="20"/>
                <w:lang w:eastAsia="en-GB"/>
              </w:rPr>
            </w:pPr>
          </w:p>
        </w:tc>
        <w:tc>
          <w:tcPr>
            <w:tcW w:w="953" w:type="dxa"/>
            <w:vMerge/>
            <w:shd w:val="clear" w:color="auto" w:fill="FBA575" w:themeFill="accent2" w:themeFillTint="99"/>
            <w:vAlign w:val="center"/>
            <w:hideMark/>
          </w:tcPr>
          <w:p w14:paraId="124159AC" w14:textId="77777777" w:rsidR="00BC57B6" w:rsidRPr="00BC57B6" w:rsidRDefault="00BC57B6" w:rsidP="00BC57B6">
            <w:pPr>
              <w:spacing w:after="0" w:line="240" w:lineRule="auto"/>
              <w:rPr>
                <w:rFonts w:ascii="Arial" w:eastAsia="Times New Roman" w:hAnsi="Arial" w:cs="Arial"/>
                <w:sz w:val="20"/>
                <w:szCs w:val="20"/>
                <w:lang w:eastAsia="en-GB"/>
              </w:rPr>
            </w:pPr>
          </w:p>
        </w:tc>
      </w:tr>
      <w:tr w:rsidR="00802DCB" w:rsidRPr="00BC57B6" w14:paraId="6BF1AE01" w14:textId="77777777" w:rsidTr="00917D89">
        <w:trPr>
          <w:trHeight w:val="255"/>
        </w:trPr>
        <w:tc>
          <w:tcPr>
            <w:tcW w:w="1141" w:type="dxa"/>
            <w:shd w:val="clear" w:color="auto" w:fill="auto"/>
            <w:noWrap/>
            <w:vAlign w:val="center"/>
            <w:hideMark/>
          </w:tcPr>
          <w:p w14:paraId="2D1677A6" w14:textId="77777777" w:rsidR="00802DCB" w:rsidRPr="00BC57B6" w:rsidRDefault="00802DCB" w:rsidP="00802DCB">
            <w:pPr>
              <w:spacing w:after="0" w:line="240" w:lineRule="auto"/>
              <w:rPr>
                <w:rFonts w:ascii="Arial" w:eastAsia="Times New Roman" w:hAnsi="Arial" w:cs="Arial"/>
                <w:bCs/>
                <w:sz w:val="20"/>
                <w:szCs w:val="20"/>
                <w:lang w:eastAsia="en-GB"/>
              </w:rPr>
            </w:pPr>
            <w:r w:rsidRPr="00BC57B6">
              <w:rPr>
                <w:rFonts w:ascii="Arial" w:eastAsia="Times New Roman" w:hAnsi="Arial" w:cs="Arial"/>
                <w:bCs/>
                <w:sz w:val="20"/>
                <w:szCs w:val="20"/>
                <w:lang w:eastAsia="en-GB"/>
              </w:rPr>
              <w:t>England</w:t>
            </w:r>
          </w:p>
        </w:tc>
        <w:tc>
          <w:tcPr>
            <w:tcW w:w="994" w:type="dxa"/>
            <w:shd w:val="clear" w:color="auto" w:fill="auto"/>
            <w:noWrap/>
            <w:hideMark/>
          </w:tcPr>
          <w:p w14:paraId="51F8D9B8" w14:textId="05307723" w:rsidR="00802DCB" w:rsidRPr="008A3E3E" w:rsidRDefault="00802DCB" w:rsidP="00802DCB">
            <w:pPr>
              <w:spacing w:after="0" w:line="240" w:lineRule="auto"/>
              <w:jc w:val="center"/>
              <w:rPr>
                <w:rFonts w:ascii="Arial" w:eastAsia="Times New Roman" w:hAnsi="Arial" w:cs="Arial"/>
                <w:color w:val="000000"/>
                <w:sz w:val="20"/>
                <w:szCs w:val="20"/>
                <w:lang w:eastAsia="en-GB"/>
              </w:rPr>
            </w:pPr>
            <w:r>
              <w:rPr>
                <w:rFonts w:ascii="Calibri" w:hAnsi="Calibri" w:cs="Calibri"/>
                <w:iCs/>
                <w:color w:val="000000"/>
              </w:rPr>
              <w:t>75,420</w:t>
            </w:r>
          </w:p>
        </w:tc>
        <w:tc>
          <w:tcPr>
            <w:tcW w:w="1053" w:type="dxa"/>
            <w:shd w:val="clear" w:color="auto" w:fill="auto"/>
            <w:noWrap/>
            <w:vAlign w:val="bottom"/>
            <w:hideMark/>
          </w:tcPr>
          <w:p w14:paraId="52C54D72" w14:textId="3E1DDB20"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73%</w:t>
            </w:r>
          </w:p>
        </w:tc>
        <w:tc>
          <w:tcPr>
            <w:tcW w:w="798" w:type="dxa"/>
            <w:shd w:val="clear" w:color="auto" w:fill="auto"/>
            <w:noWrap/>
            <w:vAlign w:val="bottom"/>
            <w:hideMark/>
          </w:tcPr>
          <w:p w14:paraId="7638F3F0" w14:textId="23845A62"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3%</w:t>
            </w:r>
          </w:p>
        </w:tc>
        <w:tc>
          <w:tcPr>
            <w:tcW w:w="975" w:type="dxa"/>
            <w:shd w:val="clear" w:color="auto" w:fill="auto"/>
            <w:noWrap/>
            <w:vAlign w:val="bottom"/>
            <w:hideMark/>
          </w:tcPr>
          <w:p w14:paraId="01F3431D" w14:textId="37DC5C2B"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6%</w:t>
            </w:r>
          </w:p>
        </w:tc>
        <w:tc>
          <w:tcPr>
            <w:tcW w:w="997" w:type="dxa"/>
            <w:shd w:val="clear" w:color="auto" w:fill="auto"/>
            <w:noWrap/>
            <w:vAlign w:val="bottom"/>
            <w:hideMark/>
          </w:tcPr>
          <w:p w14:paraId="6C626C00" w14:textId="40829E24"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4%</w:t>
            </w:r>
          </w:p>
        </w:tc>
        <w:tc>
          <w:tcPr>
            <w:tcW w:w="869" w:type="dxa"/>
            <w:shd w:val="clear" w:color="auto" w:fill="auto"/>
            <w:noWrap/>
            <w:vAlign w:val="bottom"/>
            <w:hideMark/>
          </w:tcPr>
          <w:p w14:paraId="16D62C3F" w14:textId="2A971286"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11%</w:t>
            </w:r>
          </w:p>
        </w:tc>
        <w:tc>
          <w:tcPr>
            <w:tcW w:w="942" w:type="dxa"/>
            <w:shd w:val="clear" w:color="auto" w:fill="auto"/>
            <w:noWrap/>
            <w:vAlign w:val="bottom"/>
            <w:hideMark/>
          </w:tcPr>
          <w:p w14:paraId="316C3B30" w14:textId="14C51235"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2%</w:t>
            </w:r>
          </w:p>
        </w:tc>
        <w:tc>
          <w:tcPr>
            <w:tcW w:w="1020" w:type="dxa"/>
            <w:shd w:val="clear" w:color="auto" w:fill="auto"/>
            <w:noWrap/>
            <w:vAlign w:val="bottom"/>
            <w:hideMark/>
          </w:tcPr>
          <w:p w14:paraId="20277329" w14:textId="075D1E77"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w:t>
            </w:r>
          </w:p>
        </w:tc>
        <w:tc>
          <w:tcPr>
            <w:tcW w:w="953" w:type="dxa"/>
            <w:shd w:val="clear" w:color="auto" w:fill="auto"/>
            <w:noWrap/>
            <w:vAlign w:val="bottom"/>
            <w:hideMark/>
          </w:tcPr>
          <w:p w14:paraId="2479B3C1" w14:textId="68F0CD8F"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w:t>
            </w:r>
          </w:p>
        </w:tc>
      </w:tr>
      <w:tr w:rsidR="00802DCB" w:rsidRPr="00BC57B6" w14:paraId="7AE4AB0E" w14:textId="77777777" w:rsidTr="00917D89">
        <w:trPr>
          <w:trHeight w:val="255"/>
        </w:trPr>
        <w:tc>
          <w:tcPr>
            <w:tcW w:w="1141" w:type="dxa"/>
            <w:shd w:val="clear" w:color="auto" w:fill="auto"/>
            <w:noWrap/>
            <w:vAlign w:val="bottom"/>
            <w:hideMark/>
          </w:tcPr>
          <w:p w14:paraId="31AD53BA" w14:textId="77777777" w:rsidR="00802DCB" w:rsidRPr="00BC57B6" w:rsidRDefault="00802DCB" w:rsidP="00802DCB">
            <w:pPr>
              <w:spacing w:after="0" w:line="240" w:lineRule="auto"/>
              <w:rPr>
                <w:rFonts w:ascii="Arial" w:eastAsia="Times New Roman" w:hAnsi="Arial" w:cs="Arial"/>
                <w:bCs/>
                <w:sz w:val="20"/>
                <w:szCs w:val="20"/>
                <w:lang w:eastAsia="en-GB"/>
              </w:rPr>
            </w:pPr>
            <w:r w:rsidRPr="00BC57B6">
              <w:rPr>
                <w:rFonts w:ascii="Arial" w:eastAsia="Times New Roman" w:hAnsi="Arial" w:cs="Arial"/>
                <w:bCs/>
                <w:sz w:val="20"/>
                <w:szCs w:val="20"/>
                <w:lang w:eastAsia="en-GB"/>
              </w:rPr>
              <w:t>London</w:t>
            </w:r>
          </w:p>
        </w:tc>
        <w:tc>
          <w:tcPr>
            <w:tcW w:w="994" w:type="dxa"/>
            <w:shd w:val="clear" w:color="auto" w:fill="auto"/>
            <w:noWrap/>
            <w:hideMark/>
          </w:tcPr>
          <w:p w14:paraId="6171C7AE" w14:textId="3F6A7718" w:rsidR="00802DCB" w:rsidRPr="008A3E3E" w:rsidRDefault="00802DCB" w:rsidP="00802DCB">
            <w:pPr>
              <w:spacing w:after="0" w:line="240" w:lineRule="auto"/>
              <w:jc w:val="center"/>
              <w:rPr>
                <w:rFonts w:ascii="Arial" w:eastAsia="Times New Roman" w:hAnsi="Arial" w:cs="Arial"/>
                <w:color w:val="000000"/>
                <w:sz w:val="20"/>
                <w:szCs w:val="20"/>
                <w:lang w:eastAsia="en-GB"/>
              </w:rPr>
            </w:pPr>
            <w:r>
              <w:rPr>
                <w:rFonts w:ascii="Calibri" w:hAnsi="Calibri" w:cs="Calibri"/>
                <w:iCs/>
                <w:color w:val="000000"/>
              </w:rPr>
              <w:t>9,890</w:t>
            </w:r>
          </w:p>
        </w:tc>
        <w:tc>
          <w:tcPr>
            <w:tcW w:w="1053" w:type="dxa"/>
            <w:shd w:val="clear" w:color="auto" w:fill="auto"/>
            <w:noWrap/>
            <w:vAlign w:val="bottom"/>
            <w:hideMark/>
          </w:tcPr>
          <w:p w14:paraId="6506587E" w14:textId="1A6C2CF9"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72%</w:t>
            </w:r>
          </w:p>
        </w:tc>
        <w:tc>
          <w:tcPr>
            <w:tcW w:w="798" w:type="dxa"/>
            <w:shd w:val="clear" w:color="auto" w:fill="auto"/>
            <w:noWrap/>
            <w:vAlign w:val="bottom"/>
            <w:hideMark/>
          </w:tcPr>
          <w:p w14:paraId="3F7DC466" w14:textId="278C2796"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2%</w:t>
            </w:r>
          </w:p>
        </w:tc>
        <w:tc>
          <w:tcPr>
            <w:tcW w:w="975" w:type="dxa"/>
            <w:shd w:val="clear" w:color="auto" w:fill="auto"/>
            <w:noWrap/>
            <w:vAlign w:val="bottom"/>
            <w:hideMark/>
          </w:tcPr>
          <w:p w14:paraId="56E442BD" w14:textId="1BC8B66A"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2%</w:t>
            </w:r>
          </w:p>
        </w:tc>
        <w:tc>
          <w:tcPr>
            <w:tcW w:w="997" w:type="dxa"/>
            <w:shd w:val="clear" w:color="auto" w:fill="auto"/>
            <w:noWrap/>
            <w:vAlign w:val="bottom"/>
            <w:hideMark/>
          </w:tcPr>
          <w:p w14:paraId="0DE123A8" w14:textId="6DF9A8D0"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6%</w:t>
            </w:r>
          </w:p>
        </w:tc>
        <w:tc>
          <w:tcPr>
            <w:tcW w:w="869" w:type="dxa"/>
            <w:shd w:val="clear" w:color="auto" w:fill="auto"/>
            <w:noWrap/>
            <w:vAlign w:val="bottom"/>
            <w:hideMark/>
          </w:tcPr>
          <w:p w14:paraId="11219317" w14:textId="00AE6E1C"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15%</w:t>
            </w:r>
          </w:p>
        </w:tc>
        <w:tc>
          <w:tcPr>
            <w:tcW w:w="942" w:type="dxa"/>
            <w:shd w:val="clear" w:color="auto" w:fill="auto"/>
            <w:noWrap/>
            <w:vAlign w:val="bottom"/>
            <w:hideMark/>
          </w:tcPr>
          <w:p w14:paraId="50148F87" w14:textId="6758297C"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3%</w:t>
            </w:r>
          </w:p>
        </w:tc>
        <w:tc>
          <w:tcPr>
            <w:tcW w:w="1020" w:type="dxa"/>
            <w:shd w:val="clear" w:color="auto" w:fill="auto"/>
            <w:noWrap/>
            <w:vAlign w:val="bottom"/>
            <w:hideMark/>
          </w:tcPr>
          <w:p w14:paraId="3FD31465" w14:textId="603376E6"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w:t>
            </w:r>
          </w:p>
        </w:tc>
        <w:tc>
          <w:tcPr>
            <w:tcW w:w="953" w:type="dxa"/>
            <w:shd w:val="clear" w:color="auto" w:fill="auto"/>
            <w:noWrap/>
            <w:vAlign w:val="bottom"/>
            <w:hideMark/>
          </w:tcPr>
          <w:p w14:paraId="1FC2452E" w14:textId="129E5E71"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x</w:t>
            </w:r>
          </w:p>
        </w:tc>
      </w:tr>
      <w:tr w:rsidR="00802DCB" w:rsidRPr="00BC57B6" w14:paraId="6961D4B1" w14:textId="77777777" w:rsidTr="00917D89">
        <w:trPr>
          <w:trHeight w:val="255"/>
        </w:trPr>
        <w:tc>
          <w:tcPr>
            <w:tcW w:w="1141" w:type="dxa"/>
            <w:shd w:val="clear" w:color="auto" w:fill="auto"/>
            <w:noWrap/>
            <w:vAlign w:val="bottom"/>
            <w:hideMark/>
          </w:tcPr>
          <w:p w14:paraId="318344E1" w14:textId="77777777" w:rsidR="00802DCB" w:rsidRPr="00BC57B6" w:rsidRDefault="00802DCB" w:rsidP="00802DCB">
            <w:pPr>
              <w:spacing w:after="0" w:line="240" w:lineRule="auto"/>
              <w:rPr>
                <w:rFonts w:ascii="Arial" w:eastAsia="Times New Roman" w:hAnsi="Arial" w:cs="Arial"/>
                <w:bCs/>
                <w:sz w:val="20"/>
                <w:szCs w:val="20"/>
                <w:lang w:eastAsia="en-GB"/>
              </w:rPr>
            </w:pPr>
            <w:r w:rsidRPr="00BC57B6">
              <w:rPr>
                <w:rFonts w:ascii="Arial" w:eastAsia="Times New Roman" w:hAnsi="Arial" w:cs="Arial"/>
                <w:bCs/>
                <w:sz w:val="20"/>
                <w:szCs w:val="20"/>
                <w:lang w:eastAsia="en-GB"/>
              </w:rPr>
              <w:t>South East</w:t>
            </w:r>
          </w:p>
        </w:tc>
        <w:tc>
          <w:tcPr>
            <w:tcW w:w="994" w:type="dxa"/>
            <w:shd w:val="clear" w:color="auto" w:fill="auto"/>
            <w:noWrap/>
            <w:hideMark/>
          </w:tcPr>
          <w:p w14:paraId="13F62AE8" w14:textId="0BCDF767" w:rsidR="00802DCB" w:rsidRPr="008A3E3E" w:rsidRDefault="00802DCB" w:rsidP="00802DCB">
            <w:pPr>
              <w:spacing w:after="0" w:line="240" w:lineRule="auto"/>
              <w:jc w:val="center"/>
              <w:rPr>
                <w:rFonts w:ascii="Arial" w:eastAsia="Times New Roman" w:hAnsi="Arial" w:cs="Arial"/>
                <w:color w:val="000000"/>
                <w:sz w:val="20"/>
                <w:szCs w:val="20"/>
                <w:lang w:eastAsia="en-GB"/>
              </w:rPr>
            </w:pPr>
            <w:r>
              <w:rPr>
                <w:rFonts w:ascii="Calibri" w:hAnsi="Calibri" w:cs="Calibri"/>
                <w:iCs/>
                <w:color w:val="000000"/>
              </w:rPr>
              <w:t>10,000</w:t>
            </w:r>
          </w:p>
        </w:tc>
        <w:tc>
          <w:tcPr>
            <w:tcW w:w="1053" w:type="dxa"/>
            <w:shd w:val="clear" w:color="auto" w:fill="auto"/>
            <w:noWrap/>
            <w:vAlign w:val="bottom"/>
            <w:hideMark/>
          </w:tcPr>
          <w:p w14:paraId="65D8BE7A" w14:textId="430617D6"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74%</w:t>
            </w:r>
          </w:p>
        </w:tc>
        <w:tc>
          <w:tcPr>
            <w:tcW w:w="798" w:type="dxa"/>
            <w:shd w:val="clear" w:color="auto" w:fill="auto"/>
            <w:noWrap/>
            <w:vAlign w:val="bottom"/>
            <w:hideMark/>
          </w:tcPr>
          <w:p w14:paraId="47103100" w14:textId="46D771FE"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3%</w:t>
            </w:r>
          </w:p>
        </w:tc>
        <w:tc>
          <w:tcPr>
            <w:tcW w:w="975" w:type="dxa"/>
            <w:shd w:val="clear" w:color="auto" w:fill="auto"/>
            <w:noWrap/>
            <w:vAlign w:val="bottom"/>
            <w:hideMark/>
          </w:tcPr>
          <w:p w14:paraId="5334AF4E" w14:textId="7E0ABD59"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5%</w:t>
            </w:r>
          </w:p>
        </w:tc>
        <w:tc>
          <w:tcPr>
            <w:tcW w:w="997" w:type="dxa"/>
            <w:shd w:val="clear" w:color="auto" w:fill="auto"/>
            <w:noWrap/>
            <w:vAlign w:val="bottom"/>
            <w:hideMark/>
          </w:tcPr>
          <w:p w14:paraId="2736292A" w14:textId="1DCE1652"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4%</w:t>
            </w:r>
          </w:p>
        </w:tc>
        <w:tc>
          <w:tcPr>
            <w:tcW w:w="869" w:type="dxa"/>
            <w:shd w:val="clear" w:color="auto" w:fill="auto"/>
            <w:noWrap/>
            <w:vAlign w:val="bottom"/>
            <w:hideMark/>
          </w:tcPr>
          <w:p w14:paraId="63D60453" w14:textId="3EC2C9F7"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13%</w:t>
            </w:r>
          </w:p>
        </w:tc>
        <w:tc>
          <w:tcPr>
            <w:tcW w:w="942" w:type="dxa"/>
            <w:shd w:val="clear" w:color="auto" w:fill="auto"/>
            <w:noWrap/>
            <w:vAlign w:val="bottom"/>
            <w:hideMark/>
          </w:tcPr>
          <w:p w14:paraId="2470DCB7" w14:textId="3C3C56A9"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1%</w:t>
            </w:r>
          </w:p>
        </w:tc>
        <w:tc>
          <w:tcPr>
            <w:tcW w:w="1020" w:type="dxa"/>
            <w:shd w:val="clear" w:color="auto" w:fill="auto"/>
            <w:noWrap/>
            <w:vAlign w:val="bottom"/>
            <w:hideMark/>
          </w:tcPr>
          <w:p w14:paraId="18D015ED" w14:textId="0E1696BD"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w:t>
            </w:r>
          </w:p>
        </w:tc>
        <w:tc>
          <w:tcPr>
            <w:tcW w:w="953" w:type="dxa"/>
            <w:shd w:val="clear" w:color="auto" w:fill="auto"/>
            <w:noWrap/>
            <w:vAlign w:val="bottom"/>
            <w:hideMark/>
          </w:tcPr>
          <w:p w14:paraId="01E5D67B" w14:textId="35CFEA77" w:rsidR="00802DCB" w:rsidRPr="00BC57B6" w:rsidRDefault="00802DCB" w:rsidP="00802DCB">
            <w:pPr>
              <w:spacing w:after="0" w:line="240" w:lineRule="auto"/>
              <w:jc w:val="right"/>
              <w:rPr>
                <w:rFonts w:ascii="Arial" w:eastAsia="Times New Roman" w:hAnsi="Arial" w:cs="Arial"/>
                <w:bCs/>
                <w:i/>
                <w:iCs/>
                <w:sz w:val="20"/>
                <w:szCs w:val="20"/>
                <w:lang w:eastAsia="en-GB"/>
              </w:rPr>
            </w:pPr>
            <w:r>
              <w:rPr>
                <w:rFonts w:ascii="Calibri" w:hAnsi="Calibri"/>
                <w:color w:val="000000"/>
              </w:rPr>
              <w:t>-</w:t>
            </w:r>
          </w:p>
        </w:tc>
      </w:tr>
      <w:tr w:rsidR="00802DCB" w:rsidRPr="00BC57B6" w14:paraId="290C6A89" w14:textId="77777777" w:rsidTr="00917D89">
        <w:trPr>
          <w:trHeight w:val="300"/>
        </w:trPr>
        <w:tc>
          <w:tcPr>
            <w:tcW w:w="1141" w:type="dxa"/>
            <w:shd w:val="clear" w:color="auto" w:fill="auto"/>
            <w:noWrap/>
            <w:vAlign w:val="bottom"/>
            <w:hideMark/>
          </w:tcPr>
          <w:p w14:paraId="69298A5A" w14:textId="77777777" w:rsidR="00802DCB" w:rsidRPr="00BC57B6" w:rsidRDefault="00802DCB" w:rsidP="00802DCB">
            <w:pPr>
              <w:spacing w:after="0" w:line="240" w:lineRule="auto"/>
              <w:rPr>
                <w:rFonts w:ascii="Arial" w:eastAsia="Times New Roman" w:hAnsi="Arial" w:cs="Arial"/>
                <w:b/>
                <w:sz w:val="20"/>
                <w:szCs w:val="20"/>
                <w:lang w:eastAsia="en-GB"/>
              </w:rPr>
            </w:pPr>
            <w:r w:rsidRPr="00BC57B6">
              <w:rPr>
                <w:rFonts w:ascii="Arial" w:eastAsia="Times New Roman" w:hAnsi="Arial" w:cs="Arial"/>
                <w:b/>
                <w:sz w:val="20"/>
                <w:szCs w:val="20"/>
                <w:lang w:eastAsia="en-GB"/>
              </w:rPr>
              <w:t>Kent</w:t>
            </w:r>
          </w:p>
        </w:tc>
        <w:tc>
          <w:tcPr>
            <w:tcW w:w="994" w:type="dxa"/>
            <w:shd w:val="clear" w:color="auto" w:fill="auto"/>
            <w:noWrap/>
            <w:hideMark/>
          </w:tcPr>
          <w:p w14:paraId="79AD9FCB" w14:textId="41B5C723" w:rsidR="00802DCB" w:rsidRPr="008A3E3E" w:rsidRDefault="00802DCB" w:rsidP="00802DCB">
            <w:pPr>
              <w:spacing w:after="0" w:line="240" w:lineRule="auto"/>
              <w:jc w:val="center"/>
              <w:rPr>
                <w:rFonts w:ascii="Arial" w:eastAsia="Times New Roman" w:hAnsi="Arial" w:cs="Arial"/>
                <w:b/>
                <w:bCs/>
                <w:color w:val="000000"/>
                <w:sz w:val="20"/>
                <w:szCs w:val="20"/>
                <w:lang w:eastAsia="en-GB"/>
              </w:rPr>
            </w:pPr>
            <w:r>
              <w:rPr>
                <w:rFonts w:ascii="Calibri" w:hAnsi="Calibri" w:cs="Calibri"/>
                <w:b/>
                <w:bCs/>
                <w:iCs/>
                <w:color w:val="000000"/>
              </w:rPr>
              <w:t>1,645</w:t>
            </w:r>
          </w:p>
        </w:tc>
        <w:tc>
          <w:tcPr>
            <w:tcW w:w="1053" w:type="dxa"/>
            <w:shd w:val="clear" w:color="auto" w:fill="auto"/>
            <w:noWrap/>
            <w:vAlign w:val="bottom"/>
            <w:hideMark/>
          </w:tcPr>
          <w:p w14:paraId="14D82DAD" w14:textId="5BCD3C3D"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76%</w:t>
            </w:r>
          </w:p>
        </w:tc>
        <w:tc>
          <w:tcPr>
            <w:tcW w:w="798" w:type="dxa"/>
            <w:shd w:val="clear" w:color="auto" w:fill="auto"/>
            <w:noWrap/>
            <w:vAlign w:val="bottom"/>
            <w:hideMark/>
          </w:tcPr>
          <w:p w14:paraId="445D144C" w14:textId="523D0892"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3%</w:t>
            </w:r>
          </w:p>
        </w:tc>
        <w:tc>
          <w:tcPr>
            <w:tcW w:w="975" w:type="dxa"/>
            <w:shd w:val="clear" w:color="auto" w:fill="auto"/>
            <w:noWrap/>
            <w:vAlign w:val="bottom"/>
            <w:hideMark/>
          </w:tcPr>
          <w:p w14:paraId="41E08844" w14:textId="7D0EEC0D"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1%</w:t>
            </w:r>
          </w:p>
        </w:tc>
        <w:tc>
          <w:tcPr>
            <w:tcW w:w="997" w:type="dxa"/>
            <w:shd w:val="clear" w:color="auto" w:fill="auto"/>
            <w:noWrap/>
            <w:vAlign w:val="bottom"/>
            <w:hideMark/>
          </w:tcPr>
          <w:p w14:paraId="5DD87EAE" w14:textId="063B0ADB"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7%</w:t>
            </w:r>
          </w:p>
        </w:tc>
        <w:tc>
          <w:tcPr>
            <w:tcW w:w="869" w:type="dxa"/>
            <w:shd w:val="clear" w:color="auto" w:fill="auto"/>
            <w:noWrap/>
            <w:vAlign w:val="bottom"/>
            <w:hideMark/>
          </w:tcPr>
          <w:p w14:paraId="5580BB37" w14:textId="51CADF7F"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11%</w:t>
            </w:r>
          </w:p>
        </w:tc>
        <w:tc>
          <w:tcPr>
            <w:tcW w:w="942" w:type="dxa"/>
            <w:shd w:val="clear" w:color="auto" w:fill="auto"/>
            <w:noWrap/>
            <w:vAlign w:val="bottom"/>
            <w:hideMark/>
          </w:tcPr>
          <w:p w14:paraId="469B1D4C" w14:textId="71D55859"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1%</w:t>
            </w:r>
          </w:p>
        </w:tc>
        <w:tc>
          <w:tcPr>
            <w:tcW w:w="1020" w:type="dxa"/>
            <w:shd w:val="clear" w:color="auto" w:fill="auto"/>
            <w:noWrap/>
            <w:vAlign w:val="bottom"/>
            <w:hideMark/>
          </w:tcPr>
          <w:p w14:paraId="47BFD12A" w14:textId="141A2201"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w:t>
            </w:r>
          </w:p>
        </w:tc>
        <w:tc>
          <w:tcPr>
            <w:tcW w:w="953" w:type="dxa"/>
            <w:shd w:val="clear" w:color="auto" w:fill="auto"/>
            <w:noWrap/>
            <w:vAlign w:val="bottom"/>
            <w:hideMark/>
          </w:tcPr>
          <w:p w14:paraId="24C808F5" w14:textId="6704CEAF"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0%</w:t>
            </w:r>
          </w:p>
        </w:tc>
      </w:tr>
      <w:tr w:rsidR="00802DCB" w:rsidRPr="00BC57B6" w14:paraId="2F9A813F" w14:textId="77777777" w:rsidTr="00917D89">
        <w:trPr>
          <w:trHeight w:val="300"/>
        </w:trPr>
        <w:tc>
          <w:tcPr>
            <w:tcW w:w="1141" w:type="dxa"/>
            <w:shd w:val="clear" w:color="auto" w:fill="auto"/>
            <w:noWrap/>
            <w:vAlign w:val="bottom"/>
            <w:hideMark/>
          </w:tcPr>
          <w:p w14:paraId="5C5FC0D7" w14:textId="77777777" w:rsidR="00802DCB" w:rsidRPr="00BC57B6" w:rsidRDefault="00802DCB" w:rsidP="00802DCB">
            <w:pPr>
              <w:spacing w:after="0" w:line="240" w:lineRule="auto"/>
              <w:rPr>
                <w:rFonts w:ascii="Arial" w:eastAsia="Times New Roman" w:hAnsi="Arial" w:cs="Arial"/>
                <w:b/>
                <w:sz w:val="20"/>
                <w:szCs w:val="20"/>
                <w:lang w:eastAsia="en-GB"/>
              </w:rPr>
            </w:pPr>
            <w:r w:rsidRPr="00BC57B6">
              <w:rPr>
                <w:rFonts w:ascii="Arial" w:eastAsia="Times New Roman" w:hAnsi="Arial" w:cs="Arial"/>
                <w:b/>
                <w:sz w:val="20"/>
                <w:szCs w:val="20"/>
                <w:lang w:eastAsia="en-GB"/>
              </w:rPr>
              <w:t xml:space="preserve">Medway </w:t>
            </w:r>
          </w:p>
        </w:tc>
        <w:tc>
          <w:tcPr>
            <w:tcW w:w="994" w:type="dxa"/>
            <w:shd w:val="clear" w:color="auto" w:fill="auto"/>
            <w:noWrap/>
            <w:hideMark/>
          </w:tcPr>
          <w:p w14:paraId="6075E559" w14:textId="18C15152" w:rsidR="00802DCB" w:rsidRPr="008A3E3E" w:rsidRDefault="00802DCB" w:rsidP="00802DCB">
            <w:pPr>
              <w:spacing w:after="0" w:line="240" w:lineRule="auto"/>
              <w:jc w:val="center"/>
              <w:rPr>
                <w:rFonts w:ascii="Arial" w:eastAsia="Times New Roman" w:hAnsi="Arial" w:cs="Arial"/>
                <w:b/>
                <w:bCs/>
                <w:color w:val="000000"/>
                <w:sz w:val="20"/>
                <w:szCs w:val="20"/>
                <w:lang w:eastAsia="en-GB"/>
              </w:rPr>
            </w:pPr>
            <w:r>
              <w:rPr>
                <w:rFonts w:ascii="Calibri" w:hAnsi="Calibri" w:cs="Calibri"/>
                <w:b/>
                <w:bCs/>
                <w:iCs/>
                <w:color w:val="000000"/>
              </w:rPr>
              <w:t>41</w:t>
            </w:r>
            <w:r w:rsidR="009A59AC">
              <w:rPr>
                <w:rFonts w:ascii="Calibri" w:hAnsi="Calibri" w:cs="Calibri"/>
                <w:b/>
                <w:bCs/>
                <w:iCs/>
                <w:color w:val="000000"/>
              </w:rPr>
              <w:t>5</w:t>
            </w:r>
          </w:p>
        </w:tc>
        <w:tc>
          <w:tcPr>
            <w:tcW w:w="1053" w:type="dxa"/>
            <w:shd w:val="clear" w:color="auto" w:fill="auto"/>
            <w:noWrap/>
            <w:vAlign w:val="bottom"/>
            <w:hideMark/>
          </w:tcPr>
          <w:p w14:paraId="25EC8118" w14:textId="6B8CE5A5"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83%</w:t>
            </w:r>
          </w:p>
        </w:tc>
        <w:tc>
          <w:tcPr>
            <w:tcW w:w="798" w:type="dxa"/>
            <w:shd w:val="clear" w:color="auto" w:fill="auto"/>
            <w:noWrap/>
            <w:vAlign w:val="bottom"/>
            <w:hideMark/>
          </w:tcPr>
          <w:p w14:paraId="7D212F8F" w14:textId="0A7EA714"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6%</w:t>
            </w:r>
          </w:p>
        </w:tc>
        <w:tc>
          <w:tcPr>
            <w:tcW w:w="975" w:type="dxa"/>
            <w:shd w:val="clear" w:color="auto" w:fill="auto"/>
            <w:noWrap/>
            <w:vAlign w:val="bottom"/>
            <w:hideMark/>
          </w:tcPr>
          <w:p w14:paraId="7D2A89D7" w14:textId="19EC6573"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x</w:t>
            </w:r>
          </w:p>
        </w:tc>
        <w:tc>
          <w:tcPr>
            <w:tcW w:w="997" w:type="dxa"/>
            <w:shd w:val="clear" w:color="auto" w:fill="auto"/>
            <w:noWrap/>
            <w:vAlign w:val="bottom"/>
            <w:hideMark/>
          </w:tcPr>
          <w:p w14:paraId="63F6F7E9" w14:textId="221C167A"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0%</w:t>
            </w:r>
          </w:p>
        </w:tc>
        <w:tc>
          <w:tcPr>
            <w:tcW w:w="869" w:type="dxa"/>
            <w:shd w:val="clear" w:color="auto" w:fill="auto"/>
            <w:noWrap/>
            <w:vAlign w:val="bottom"/>
            <w:hideMark/>
          </w:tcPr>
          <w:p w14:paraId="14919AC3" w14:textId="6EECFD7A"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10%</w:t>
            </w:r>
          </w:p>
        </w:tc>
        <w:tc>
          <w:tcPr>
            <w:tcW w:w="942" w:type="dxa"/>
            <w:shd w:val="clear" w:color="auto" w:fill="auto"/>
            <w:noWrap/>
            <w:vAlign w:val="bottom"/>
            <w:hideMark/>
          </w:tcPr>
          <w:p w14:paraId="30EADAA5" w14:textId="17F54F64"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x</w:t>
            </w:r>
          </w:p>
        </w:tc>
        <w:tc>
          <w:tcPr>
            <w:tcW w:w="1020" w:type="dxa"/>
            <w:shd w:val="clear" w:color="auto" w:fill="auto"/>
            <w:noWrap/>
            <w:vAlign w:val="bottom"/>
            <w:hideMark/>
          </w:tcPr>
          <w:p w14:paraId="3CD2C16F" w14:textId="20AB4F10"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0%</w:t>
            </w:r>
          </w:p>
        </w:tc>
        <w:tc>
          <w:tcPr>
            <w:tcW w:w="953" w:type="dxa"/>
            <w:shd w:val="clear" w:color="auto" w:fill="auto"/>
            <w:noWrap/>
            <w:vAlign w:val="bottom"/>
            <w:hideMark/>
          </w:tcPr>
          <w:p w14:paraId="7C53A2D3" w14:textId="3E7A006B" w:rsidR="00802DCB" w:rsidRPr="00BC57B6" w:rsidRDefault="00802DCB" w:rsidP="00802DCB">
            <w:pPr>
              <w:spacing w:after="0" w:line="240" w:lineRule="auto"/>
              <w:jc w:val="right"/>
              <w:rPr>
                <w:rFonts w:ascii="Arial" w:eastAsia="Times New Roman" w:hAnsi="Arial" w:cs="Arial"/>
                <w:b/>
                <w:i/>
                <w:iCs/>
                <w:sz w:val="20"/>
                <w:szCs w:val="20"/>
                <w:lang w:eastAsia="en-GB"/>
              </w:rPr>
            </w:pPr>
            <w:r>
              <w:rPr>
                <w:rFonts w:ascii="Calibri" w:hAnsi="Calibri"/>
                <w:color w:val="000000"/>
              </w:rPr>
              <w:t>0%</w:t>
            </w:r>
          </w:p>
        </w:tc>
      </w:tr>
    </w:tbl>
    <w:p w14:paraId="555D2CD2" w14:textId="242FF7EA" w:rsidR="00E85236" w:rsidRDefault="00E85236" w:rsidP="00E85236">
      <w:pPr>
        <w:ind w:left="360"/>
        <w:rPr>
          <w:rFonts w:cstheme="minorHAnsi"/>
        </w:rPr>
      </w:pPr>
    </w:p>
    <w:p w14:paraId="509FCB1E" w14:textId="0D9AFAF6" w:rsidR="003676C5" w:rsidRPr="00917D89" w:rsidRDefault="00D7245E" w:rsidP="00E85236">
      <w:pPr>
        <w:ind w:left="360"/>
        <w:rPr>
          <w:rFonts w:cstheme="minorHAnsi"/>
          <w:b/>
        </w:rPr>
      </w:pPr>
      <w:r w:rsidRPr="00917D89">
        <w:rPr>
          <w:rFonts w:cstheme="minorHAnsi"/>
          <w:b/>
        </w:rPr>
        <w:t xml:space="preserve">Figure </w:t>
      </w:r>
      <w:r w:rsidR="00917D89" w:rsidRPr="00917D89">
        <w:rPr>
          <w:rFonts w:cstheme="minorHAnsi"/>
          <w:b/>
        </w:rPr>
        <w:t>4</w:t>
      </w:r>
      <w:r w:rsidRPr="00917D89">
        <w:rPr>
          <w:rFonts w:cstheme="minorHAnsi"/>
          <w:b/>
        </w:rPr>
        <w:t>: Kent and Medway placement types 2018 percentages</w:t>
      </w:r>
    </w:p>
    <w:p w14:paraId="22B48AA8" w14:textId="408C9A10" w:rsidR="003676C5" w:rsidRDefault="00D7245E" w:rsidP="00E85236">
      <w:pPr>
        <w:ind w:left="360"/>
        <w:rPr>
          <w:rFonts w:cstheme="minorHAnsi"/>
        </w:rPr>
      </w:pPr>
      <w:r>
        <w:rPr>
          <w:noProof/>
          <w:lang w:eastAsia="en-GB"/>
        </w:rPr>
        <w:drawing>
          <wp:anchor distT="0" distB="0" distL="114300" distR="114300" simplePos="0" relativeHeight="251659264" behindDoc="0" locked="0" layoutInCell="1" allowOverlap="1" wp14:anchorId="3DFFC132" wp14:editId="38E9B121">
            <wp:simplePos x="0" y="0"/>
            <wp:positionH relativeFrom="margin">
              <wp:posOffset>146685</wp:posOffset>
            </wp:positionH>
            <wp:positionV relativeFrom="paragraph">
              <wp:posOffset>11430</wp:posOffset>
            </wp:positionV>
            <wp:extent cx="6224270" cy="3629025"/>
            <wp:effectExtent l="0" t="0" r="5080"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3381312" w14:textId="77777777" w:rsidR="003676C5" w:rsidRDefault="003676C5" w:rsidP="00E85236">
      <w:pPr>
        <w:ind w:left="360"/>
        <w:rPr>
          <w:rFonts w:cstheme="minorHAnsi"/>
        </w:rPr>
      </w:pPr>
    </w:p>
    <w:p w14:paraId="19404A52" w14:textId="77777777" w:rsidR="003676C5" w:rsidRDefault="003676C5" w:rsidP="00E85236">
      <w:pPr>
        <w:ind w:left="360"/>
        <w:rPr>
          <w:rFonts w:cstheme="minorHAnsi"/>
        </w:rPr>
      </w:pPr>
    </w:p>
    <w:p w14:paraId="526FE8C8" w14:textId="77777777" w:rsidR="003676C5" w:rsidRDefault="003676C5" w:rsidP="00E85236">
      <w:pPr>
        <w:ind w:left="360"/>
        <w:rPr>
          <w:rFonts w:cstheme="minorHAnsi"/>
        </w:rPr>
      </w:pPr>
    </w:p>
    <w:p w14:paraId="2A422BF5" w14:textId="77777777" w:rsidR="003676C5" w:rsidRDefault="003676C5" w:rsidP="00E85236">
      <w:pPr>
        <w:ind w:left="360"/>
        <w:rPr>
          <w:rFonts w:cstheme="minorHAnsi"/>
        </w:rPr>
      </w:pPr>
    </w:p>
    <w:p w14:paraId="479D0DAD" w14:textId="77777777" w:rsidR="003676C5" w:rsidRDefault="003676C5" w:rsidP="00E85236">
      <w:pPr>
        <w:ind w:left="360"/>
        <w:rPr>
          <w:rFonts w:cstheme="minorHAnsi"/>
        </w:rPr>
      </w:pPr>
    </w:p>
    <w:p w14:paraId="6F227E1C" w14:textId="77777777" w:rsidR="003676C5" w:rsidRDefault="003676C5" w:rsidP="00E85236">
      <w:pPr>
        <w:ind w:left="360"/>
        <w:rPr>
          <w:rFonts w:cstheme="minorHAnsi"/>
        </w:rPr>
      </w:pPr>
    </w:p>
    <w:p w14:paraId="194CF754" w14:textId="77777777" w:rsidR="003676C5" w:rsidRDefault="003676C5" w:rsidP="00E85236">
      <w:pPr>
        <w:ind w:left="360"/>
        <w:rPr>
          <w:rFonts w:cstheme="minorHAnsi"/>
        </w:rPr>
      </w:pPr>
    </w:p>
    <w:p w14:paraId="38B90E6F" w14:textId="77777777" w:rsidR="003676C5" w:rsidRDefault="003676C5" w:rsidP="00E85236">
      <w:pPr>
        <w:ind w:left="360"/>
        <w:rPr>
          <w:rFonts w:cstheme="minorHAnsi"/>
        </w:rPr>
      </w:pPr>
    </w:p>
    <w:p w14:paraId="2E6B85A7" w14:textId="1E1413F2" w:rsidR="003676C5" w:rsidRDefault="003676C5" w:rsidP="00E85236">
      <w:pPr>
        <w:ind w:left="360"/>
        <w:rPr>
          <w:rFonts w:cstheme="minorHAnsi"/>
        </w:rPr>
      </w:pPr>
    </w:p>
    <w:p w14:paraId="034DE1FE" w14:textId="5DE36DCA" w:rsidR="00D7245E" w:rsidRDefault="00D7245E" w:rsidP="00E85236">
      <w:pPr>
        <w:ind w:left="360"/>
        <w:rPr>
          <w:rFonts w:cstheme="minorHAnsi"/>
        </w:rPr>
      </w:pPr>
    </w:p>
    <w:p w14:paraId="78F7D824" w14:textId="77777777" w:rsidR="00D7245E" w:rsidRDefault="00D7245E" w:rsidP="00E85236">
      <w:pPr>
        <w:ind w:left="360"/>
        <w:rPr>
          <w:rFonts w:cstheme="minorHAnsi"/>
        </w:rPr>
      </w:pPr>
    </w:p>
    <w:p w14:paraId="6DF31C86" w14:textId="0E6B8AAC" w:rsidR="003676C5" w:rsidRDefault="003676C5" w:rsidP="00E85236">
      <w:pPr>
        <w:ind w:left="360"/>
        <w:rPr>
          <w:rFonts w:cstheme="minorHAnsi"/>
        </w:rPr>
      </w:pPr>
    </w:p>
    <w:p w14:paraId="4EB394D7" w14:textId="77777777" w:rsidR="00917D89" w:rsidRPr="00852A75" w:rsidRDefault="00917D89" w:rsidP="00E85236">
      <w:pPr>
        <w:ind w:left="360"/>
        <w:rPr>
          <w:rFonts w:cstheme="minorHAnsi"/>
        </w:rPr>
      </w:pPr>
    </w:p>
    <w:p w14:paraId="32C7307B" w14:textId="004303C1" w:rsidR="00E85236" w:rsidRPr="004A3631" w:rsidRDefault="00E85236" w:rsidP="00EB7247">
      <w:pPr>
        <w:pStyle w:val="Heading2"/>
        <w:numPr>
          <w:ilvl w:val="0"/>
          <w:numId w:val="9"/>
        </w:numPr>
        <w:rPr>
          <w:rFonts w:asciiTheme="minorHAnsi" w:hAnsiTheme="minorHAnsi" w:cstheme="minorHAnsi"/>
          <w:lang w:val="en"/>
        </w:rPr>
      </w:pPr>
      <w:bookmarkStart w:id="9" w:name="_Toc31108780"/>
      <w:r w:rsidRPr="004A3631">
        <w:rPr>
          <w:rFonts w:asciiTheme="minorHAnsi" w:hAnsiTheme="minorHAnsi" w:cstheme="minorHAnsi"/>
          <w:lang w:val="en"/>
        </w:rPr>
        <w:lastRenderedPageBreak/>
        <w:t>Responsible and Placed LAC population</w:t>
      </w:r>
      <w:bookmarkEnd w:id="9"/>
      <w:r w:rsidR="00D7245E" w:rsidRPr="004A3631">
        <w:rPr>
          <w:rFonts w:asciiTheme="minorHAnsi" w:hAnsiTheme="minorHAnsi" w:cstheme="minorHAnsi"/>
          <w:lang w:val="en"/>
        </w:rPr>
        <w:t xml:space="preserve"> </w:t>
      </w:r>
    </w:p>
    <w:p w14:paraId="1E9BA019" w14:textId="77777777" w:rsidR="00A23475" w:rsidRDefault="00A23475" w:rsidP="00A23475">
      <w:pPr>
        <w:rPr>
          <w:lang w:val="en"/>
        </w:rPr>
      </w:pPr>
    </w:p>
    <w:p w14:paraId="5359A883" w14:textId="3F7D4E2A" w:rsidR="00535151" w:rsidRPr="00431D99" w:rsidRDefault="000273FB" w:rsidP="00EB7247">
      <w:pPr>
        <w:pStyle w:val="ListParagraph"/>
        <w:numPr>
          <w:ilvl w:val="0"/>
          <w:numId w:val="10"/>
        </w:numPr>
        <w:rPr>
          <w:rFonts w:cstheme="minorHAnsi"/>
          <w:b/>
        </w:rPr>
      </w:pPr>
      <w:r w:rsidRPr="00852A75">
        <w:rPr>
          <w:rFonts w:cstheme="minorHAnsi"/>
        </w:rPr>
        <w:t xml:space="preserve">The </w:t>
      </w:r>
      <w:r w:rsidR="00C2164E" w:rsidRPr="00852A75">
        <w:rPr>
          <w:rFonts w:cstheme="minorHAnsi"/>
        </w:rPr>
        <w:t>t</w:t>
      </w:r>
      <w:r w:rsidRPr="00852A75">
        <w:rPr>
          <w:rFonts w:cstheme="minorHAnsi"/>
        </w:rPr>
        <w:t xml:space="preserve">able in Figure </w:t>
      </w:r>
      <w:r w:rsidR="00917D89">
        <w:rPr>
          <w:rFonts w:cstheme="minorHAnsi"/>
        </w:rPr>
        <w:t>5</w:t>
      </w:r>
      <w:r w:rsidRPr="00852A75">
        <w:rPr>
          <w:rFonts w:cstheme="minorHAnsi"/>
        </w:rPr>
        <w:t xml:space="preserve"> disaggregates the number who were placed </w:t>
      </w:r>
      <w:r w:rsidRPr="00D7245E">
        <w:rPr>
          <w:rFonts w:cstheme="minorHAnsi"/>
          <w:b/>
          <w:i/>
        </w:rPr>
        <w:t>and</w:t>
      </w:r>
      <w:r w:rsidRPr="00852A75">
        <w:rPr>
          <w:rFonts w:cstheme="minorHAnsi"/>
        </w:rPr>
        <w:t xml:space="preserve"> the number who are the responsibility of the local authority thus showing the inflow and outflow of LAC for the area</w:t>
      </w:r>
      <w:r w:rsidR="00F11E2B">
        <w:rPr>
          <w:rFonts w:cstheme="minorHAnsi"/>
        </w:rPr>
        <w:t>, for two academic years</w:t>
      </w:r>
      <w:r w:rsidR="00C2164E" w:rsidRPr="00852A75">
        <w:rPr>
          <w:rFonts w:cstheme="minorHAnsi"/>
        </w:rPr>
        <w:t>: 201</w:t>
      </w:r>
      <w:r w:rsidR="00456056">
        <w:rPr>
          <w:rFonts w:cstheme="minorHAnsi"/>
        </w:rPr>
        <w:t>6</w:t>
      </w:r>
      <w:r w:rsidR="00F11E2B">
        <w:rPr>
          <w:rFonts w:cstheme="minorHAnsi"/>
        </w:rPr>
        <w:t>-1</w:t>
      </w:r>
      <w:r w:rsidR="00456056">
        <w:rPr>
          <w:rFonts w:cstheme="minorHAnsi"/>
        </w:rPr>
        <w:t>7</w:t>
      </w:r>
      <w:r w:rsidR="00F11E2B">
        <w:rPr>
          <w:rFonts w:cstheme="minorHAnsi"/>
        </w:rPr>
        <w:t xml:space="preserve"> and 201</w:t>
      </w:r>
      <w:r w:rsidR="00456056">
        <w:rPr>
          <w:rFonts w:cstheme="minorHAnsi"/>
        </w:rPr>
        <w:t>7</w:t>
      </w:r>
      <w:r w:rsidR="00F11E2B">
        <w:rPr>
          <w:rFonts w:cstheme="minorHAnsi"/>
        </w:rPr>
        <w:t>-1</w:t>
      </w:r>
      <w:r w:rsidR="00456056">
        <w:rPr>
          <w:rFonts w:cstheme="minorHAnsi"/>
        </w:rPr>
        <w:t>8</w:t>
      </w:r>
      <w:r w:rsidR="00C2164E" w:rsidRPr="00852A75">
        <w:rPr>
          <w:rFonts w:cstheme="minorHAnsi"/>
        </w:rPr>
        <w:t>.</w:t>
      </w:r>
      <w:r w:rsidRPr="00852A75">
        <w:rPr>
          <w:rFonts w:cstheme="minorHAnsi"/>
        </w:rPr>
        <w:t xml:space="preserve"> The number of LAC who are </w:t>
      </w:r>
      <w:r w:rsidRPr="00D7245E">
        <w:rPr>
          <w:rFonts w:cstheme="minorHAnsi"/>
          <w:b/>
          <w:i/>
        </w:rPr>
        <w:t xml:space="preserve">placed </w:t>
      </w:r>
      <w:r w:rsidRPr="00852A75">
        <w:rPr>
          <w:rFonts w:cstheme="minorHAnsi"/>
        </w:rPr>
        <w:t xml:space="preserve">more accurately represents the number of children who are being educated by the LA at that point in time.  </w:t>
      </w:r>
      <w:r w:rsidR="00C2164E" w:rsidRPr="00852A75">
        <w:rPr>
          <w:rFonts w:cstheme="minorHAnsi"/>
        </w:rPr>
        <w:t>In 201</w:t>
      </w:r>
      <w:r w:rsidR="00456056">
        <w:rPr>
          <w:rFonts w:cstheme="minorHAnsi"/>
        </w:rPr>
        <w:t>7-18</w:t>
      </w:r>
      <w:r w:rsidR="00C2164E" w:rsidRPr="00852A75">
        <w:rPr>
          <w:rFonts w:cstheme="minorHAnsi"/>
        </w:rPr>
        <w:t xml:space="preserve">, </w:t>
      </w:r>
      <w:r w:rsidRPr="00852A75">
        <w:rPr>
          <w:rFonts w:cstheme="minorHAnsi"/>
        </w:rPr>
        <w:t>Kent ha</w:t>
      </w:r>
      <w:r w:rsidR="00C2164E" w:rsidRPr="00852A75">
        <w:rPr>
          <w:rFonts w:cstheme="minorHAnsi"/>
        </w:rPr>
        <w:t>d</w:t>
      </w:r>
      <w:r w:rsidRPr="00852A75">
        <w:rPr>
          <w:rFonts w:cstheme="minorHAnsi"/>
        </w:rPr>
        <w:t xml:space="preserve"> a net gain of </w:t>
      </w:r>
      <w:r w:rsidR="00456056">
        <w:rPr>
          <w:rFonts w:cstheme="minorHAnsi"/>
        </w:rPr>
        <w:t>899</w:t>
      </w:r>
      <w:r w:rsidR="00F11E2B">
        <w:rPr>
          <w:rFonts w:cstheme="minorHAnsi"/>
        </w:rPr>
        <w:t xml:space="preserve"> </w:t>
      </w:r>
      <w:r w:rsidRPr="00852A75">
        <w:rPr>
          <w:rFonts w:cstheme="minorHAnsi"/>
        </w:rPr>
        <w:t xml:space="preserve">children; where Kent LA </w:t>
      </w:r>
      <w:r w:rsidR="00F11E2B">
        <w:rPr>
          <w:rFonts w:cstheme="minorHAnsi"/>
        </w:rPr>
        <w:t>was</w:t>
      </w:r>
      <w:r w:rsidRPr="00852A75">
        <w:rPr>
          <w:rFonts w:cstheme="minorHAnsi"/>
        </w:rPr>
        <w:t xml:space="preserve"> responsible for </w:t>
      </w:r>
      <w:r w:rsidR="00456056">
        <w:rPr>
          <w:rFonts w:cstheme="minorHAnsi"/>
        </w:rPr>
        <w:t>1,645</w:t>
      </w:r>
      <w:r w:rsidRPr="00852A75">
        <w:rPr>
          <w:rFonts w:cstheme="minorHAnsi"/>
        </w:rPr>
        <w:t xml:space="preserve"> LAC, it </w:t>
      </w:r>
      <w:r w:rsidR="004A3631" w:rsidRPr="00852A75">
        <w:rPr>
          <w:rFonts w:cstheme="minorHAnsi"/>
        </w:rPr>
        <w:t>has</w:t>
      </w:r>
      <w:r w:rsidRPr="00852A75">
        <w:rPr>
          <w:rFonts w:cstheme="minorHAnsi"/>
        </w:rPr>
        <w:t xml:space="preserve"> </w:t>
      </w:r>
      <w:r w:rsidR="00456056">
        <w:rPr>
          <w:rFonts w:cstheme="minorHAnsi"/>
        </w:rPr>
        <w:t>2,544</w:t>
      </w:r>
      <w:r w:rsidR="000434D4">
        <w:rPr>
          <w:rFonts w:cstheme="minorHAnsi"/>
        </w:rPr>
        <w:t xml:space="preserve"> </w:t>
      </w:r>
      <w:r w:rsidRPr="00852A75">
        <w:rPr>
          <w:rFonts w:cstheme="minorHAnsi"/>
        </w:rPr>
        <w:t>children placed in the LA.  Medway also ha</w:t>
      </w:r>
      <w:r w:rsidR="00456056">
        <w:rPr>
          <w:rFonts w:cstheme="minorHAnsi"/>
        </w:rPr>
        <w:t>s an</w:t>
      </w:r>
      <w:r w:rsidRPr="00852A75">
        <w:rPr>
          <w:rFonts w:cstheme="minorHAnsi"/>
        </w:rPr>
        <w:t xml:space="preserve"> </w:t>
      </w:r>
      <w:r w:rsidR="0034588D" w:rsidRPr="00852A75">
        <w:rPr>
          <w:rFonts w:cstheme="minorHAnsi"/>
        </w:rPr>
        <w:t xml:space="preserve">additional </w:t>
      </w:r>
      <w:r w:rsidR="00456056">
        <w:rPr>
          <w:rFonts w:cstheme="minorHAnsi"/>
        </w:rPr>
        <w:t xml:space="preserve">218 </w:t>
      </w:r>
      <w:r w:rsidRPr="00852A75">
        <w:rPr>
          <w:rFonts w:cstheme="minorHAnsi"/>
        </w:rPr>
        <w:t>children placed in the LA.</w:t>
      </w:r>
      <w:r w:rsidR="00E56AD4" w:rsidRPr="00852A75">
        <w:rPr>
          <w:rFonts w:cstheme="minorHAnsi"/>
        </w:rPr>
        <w:t xml:space="preserve">  </w:t>
      </w:r>
      <w:r w:rsidR="000434D4">
        <w:rPr>
          <w:rFonts w:cstheme="minorHAnsi"/>
        </w:rPr>
        <w:t xml:space="preserve">This </w:t>
      </w:r>
      <w:r w:rsidR="00D7245E">
        <w:rPr>
          <w:rFonts w:cstheme="minorHAnsi"/>
        </w:rPr>
        <w:t>contrasts with</w:t>
      </w:r>
      <w:r w:rsidR="000434D4">
        <w:rPr>
          <w:rFonts w:cstheme="minorHAnsi"/>
        </w:rPr>
        <w:t xml:space="preserve"> London where London has </w:t>
      </w:r>
      <w:r w:rsidR="00D7245E">
        <w:rPr>
          <w:rFonts w:cstheme="minorHAnsi"/>
        </w:rPr>
        <w:t>fewer</w:t>
      </w:r>
      <w:r w:rsidR="000434D4">
        <w:rPr>
          <w:rFonts w:cstheme="minorHAnsi"/>
        </w:rPr>
        <w:t xml:space="preserve"> children placed </w:t>
      </w:r>
      <w:r w:rsidR="00D7245E">
        <w:rPr>
          <w:rFonts w:cstheme="minorHAnsi"/>
        </w:rPr>
        <w:t>with</w:t>
      </w:r>
      <w:r w:rsidR="000434D4">
        <w:rPr>
          <w:rFonts w:cstheme="minorHAnsi"/>
        </w:rPr>
        <w:t xml:space="preserve">in its boundary than it is responsible for. Across the whole of the South East region, there were </w:t>
      </w:r>
      <w:r w:rsidR="00456056">
        <w:rPr>
          <w:rFonts w:cstheme="minorHAnsi"/>
        </w:rPr>
        <w:t>550</w:t>
      </w:r>
      <w:r w:rsidR="000434D4">
        <w:rPr>
          <w:rFonts w:cstheme="minorHAnsi"/>
        </w:rPr>
        <w:t xml:space="preserve"> children placed in the region over and above the number the region was responsible </w:t>
      </w:r>
      <w:r w:rsidR="00917D89">
        <w:rPr>
          <w:rFonts w:cstheme="minorHAnsi"/>
        </w:rPr>
        <w:t>for,</w:t>
      </w:r>
      <w:r w:rsidR="000434D4">
        <w:rPr>
          <w:rFonts w:cstheme="minorHAnsi"/>
        </w:rPr>
        <w:t xml:space="preserve"> </w:t>
      </w:r>
      <w:r w:rsidR="00917D89">
        <w:rPr>
          <w:rFonts w:cstheme="minorHAnsi"/>
        </w:rPr>
        <w:t>however this</w:t>
      </w:r>
      <w:r w:rsidR="000434D4">
        <w:rPr>
          <w:rFonts w:cstheme="minorHAnsi"/>
        </w:rPr>
        <w:t xml:space="preserve"> is still </w:t>
      </w:r>
      <w:r w:rsidR="004A3631">
        <w:rPr>
          <w:rFonts w:cstheme="minorHAnsi"/>
        </w:rPr>
        <w:t>fewer</w:t>
      </w:r>
      <w:r w:rsidR="000434D4">
        <w:rPr>
          <w:rFonts w:cstheme="minorHAnsi"/>
        </w:rPr>
        <w:t xml:space="preserve"> than the net gain of Kent LA on its own (with many other LAs in the area seeing a net loss of LAC).</w:t>
      </w:r>
    </w:p>
    <w:p w14:paraId="1B990903" w14:textId="77777777" w:rsidR="00431D99" w:rsidRPr="006F4D3B" w:rsidRDefault="00431D99" w:rsidP="00431D99">
      <w:pPr>
        <w:pStyle w:val="ListParagraph"/>
        <w:ind w:left="1080"/>
        <w:rPr>
          <w:rFonts w:cstheme="minorHAnsi"/>
          <w:b/>
        </w:rPr>
      </w:pPr>
    </w:p>
    <w:p w14:paraId="31A283BB" w14:textId="6E0EFE2F" w:rsidR="00CD66EC" w:rsidRDefault="00C83CA4" w:rsidP="00DA3362">
      <w:pPr>
        <w:ind w:left="720"/>
        <w:rPr>
          <w:rFonts w:cstheme="minorHAnsi"/>
          <w:b/>
        </w:rPr>
      </w:pPr>
      <w:r w:rsidRPr="00DA3362">
        <w:rPr>
          <w:rFonts w:cstheme="minorHAnsi"/>
          <w:b/>
        </w:rPr>
        <w:t xml:space="preserve">Figure </w:t>
      </w:r>
      <w:r w:rsidR="00917D89">
        <w:rPr>
          <w:rFonts w:cstheme="minorHAnsi"/>
          <w:b/>
        </w:rPr>
        <w:t>5</w:t>
      </w:r>
      <w:r w:rsidR="0031344E" w:rsidRPr="00DA3362">
        <w:rPr>
          <w:rFonts w:cstheme="minorHAnsi"/>
          <w:b/>
        </w:rPr>
        <w:t>:</w:t>
      </w:r>
      <w:r w:rsidR="00390910" w:rsidRPr="00DA3362">
        <w:rPr>
          <w:rFonts w:cstheme="minorHAnsi"/>
          <w:b/>
        </w:rPr>
        <w:t xml:space="preserve"> </w:t>
      </w:r>
      <w:r w:rsidR="006E1CEA" w:rsidRPr="00DA3362">
        <w:rPr>
          <w:rFonts w:cstheme="minorHAnsi"/>
          <w:b/>
        </w:rPr>
        <w:t>Responsibility and Placement</w:t>
      </w:r>
      <w:r w:rsidR="0031344E" w:rsidRPr="00DA3362">
        <w:rPr>
          <w:rFonts w:cstheme="minorHAnsi"/>
          <w:b/>
        </w:rPr>
        <w:t xml:space="preserve"> of LAC </w:t>
      </w:r>
      <w:r w:rsidR="006F4D3B">
        <w:rPr>
          <w:rFonts w:cstheme="minorHAnsi"/>
          <w:b/>
        </w:rPr>
        <w:t>2016-17</w:t>
      </w:r>
    </w:p>
    <w:p w14:paraId="503A41C4" w14:textId="77777777" w:rsidR="00917D89" w:rsidRPr="00DA3362" w:rsidRDefault="00917D89" w:rsidP="00DA3362">
      <w:pPr>
        <w:ind w:left="720"/>
        <w:rPr>
          <w:rFonts w:cstheme="minorHAnsi"/>
          <w:b/>
        </w:rPr>
      </w:pPr>
    </w:p>
    <w:tbl>
      <w:tblPr>
        <w:tblW w:w="6478" w:type="dxa"/>
        <w:jc w:val="center"/>
        <w:tblLook w:val="04A0" w:firstRow="1" w:lastRow="0" w:firstColumn="1" w:lastColumn="0" w:noHBand="0" w:noVBand="1"/>
      </w:tblPr>
      <w:tblGrid>
        <w:gridCol w:w="1014"/>
        <w:gridCol w:w="1089"/>
        <w:gridCol w:w="774"/>
        <w:gridCol w:w="774"/>
        <w:gridCol w:w="774"/>
        <w:gridCol w:w="774"/>
        <w:gridCol w:w="774"/>
        <w:gridCol w:w="820"/>
      </w:tblGrid>
      <w:tr w:rsidR="006F4D3B" w:rsidRPr="006F4D3B" w14:paraId="4698602F" w14:textId="77777777" w:rsidTr="004A3631">
        <w:trPr>
          <w:trHeight w:val="300"/>
          <w:jc w:val="center"/>
        </w:trPr>
        <w:tc>
          <w:tcPr>
            <w:tcW w:w="699" w:type="dxa"/>
            <w:vMerge w:val="restart"/>
            <w:tcBorders>
              <w:top w:val="single" w:sz="8" w:space="0" w:color="auto"/>
              <w:left w:val="single" w:sz="8" w:space="0" w:color="auto"/>
              <w:bottom w:val="single" w:sz="4" w:space="0" w:color="auto"/>
              <w:right w:val="single" w:sz="4" w:space="0" w:color="auto"/>
            </w:tcBorders>
            <w:shd w:val="clear" w:color="auto" w:fill="FBA575" w:themeFill="accent2" w:themeFillTint="99"/>
            <w:noWrap/>
            <w:vAlign w:val="center"/>
            <w:hideMark/>
          </w:tcPr>
          <w:p w14:paraId="01EFCED1" w14:textId="77777777"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Area</w:t>
            </w:r>
          </w:p>
        </w:tc>
        <w:tc>
          <w:tcPr>
            <w:tcW w:w="5779" w:type="dxa"/>
            <w:gridSpan w:val="7"/>
            <w:tcBorders>
              <w:top w:val="single" w:sz="8" w:space="0" w:color="auto"/>
              <w:left w:val="nil"/>
              <w:bottom w:val="single" w:sz="4" w:space="0" w:color="auto"/>
              <w:right w:val="single" w:sz="8" w:space="0" w:color="000000"/>
            </w:tcBorders>
            <w:shd w:val="clear" w:color="000000" w:fill="F2F2F2"/>
            <w:noWrap/>
            <w:vAlign w:val="center"/>
            <w:hideMark/>
          </w:tcPr>
          <w:p w14:paraId="67DDE49E" w14:textId="77777777"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2016-17 Numbers (at 31 March 2017) – all ages</w:t>
            </w:r>
          </w:p>
        </w:tc>
      </w:tr>
      <w:tr w:rsidR="006F4D3B" w:rsidRPr="006F4D3B" w14:paraId="39219E75" w14:textId="77777777" w:rsidTr="004A3631">
        <w:trPr>
          <w:trHeight w:val="491"/>
          <w:jc w:val="center"/>
        </w:trPr>
        <w:tc>
          <w:tcPr>
            <w:tcW w:w="699"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5EAED34C"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2637" w:type="dxa"/>
            <w:gridSpan w:val="3"/>
            <w:vMerge w:val="restart"/>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73ECFDD9" w14:textId="77777777"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 xml:space="preserve">Children for whom local authority is responsible </w:t>
            </w:r>
          </w:p>
        </w:tc>
        <w:tc>
          <w:tcPr>
            <w:tcW w:w="2322" w:type="dxa"/>
            <w:gridSpan w:val="3"/>
            <w:vMerge w:val="restart"/>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65D3559B" w14:textId="77777777"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Local authority of placement for children</w:t>
            </w:r>
            <w:r w:rsidRPr="006F4D3B">
              <w:rPr>
                <w:rFonts w:ascii="Calibri" w:eastAsia="Times New Roman" w:hAnsi="Calibri" w:cs="Calibri"/>
                <w:b/>
                <w:bCs/>
                <w:color w:val="000000"/>
                <w:vertAlign w:val="superscript"/>
                <w:lang w:eastAsia="en-GB"/>
              </w:rPr>
              <w:t>5</w:t>
            </w:r>
          </w:p>
        </w:tc>
        <w:tc>
          <w:tcPr>
            <w:tcW w:w="820" w:type="dxa"/>
            <w:vMerge w:val="restart"/>
            <w:tcBorders>
              <w:top w:val="nil"/>
              <w:left w:val="single" w:sz="4" w:space="0" w:color="auto"/>
              <w:bottom w:val="single" w:sz="4" w:space="0" w:color="auto"/>
              <w:right w:val="single" w:sz="8" w:space="0" w:color="auto"/>
            </w:tcBorders>
            <w:shd w:val="clear" w:color="auto" w:fill="FBA575" w:themeFill="accent2" w:themeFillTint="99"/>
            <w:textDirection w:val="btLr"/>
            <w:vAlign w:val="center"/>
            <w:hideMark/>
          </w:tcPr>
          <w:p w14:paraId="77880B2C" w14:textId="77777777"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Net gain of children by responsible LA</w:t>
            </w:r>
            <w:r w:rsidRPr="006F4D3B">
              <w:rPr>
                <w:rFonts w:ascii="Calibri" w:eastAsia="Times New Roman" w:hAnsi="Calibri" w:cs="Calibri"/>
                <w:b/>
                <w:bCs/>
                <w:color w:val="000000"/>
                <w:vertAlign w:val="superscript"/>
                <w:lang w:eastAsia="en-GB"/>
              </w:rPr>
              <w:t>5</w:t>
            </w:r>
          </w:p>
        </w:tc>
      </w:tr>
      <w:tr w:rsidR="006F4D3B" w:rsidRPr="006F4D3B" w14:paraId="4DDB9D5F" w14:textId="77777777" w:rsidTr="004A3631">
        <w:trPr>
          <w:trHeight w:val="491"/>
          <w:jc w:val="center"/>
        </w:trPr>
        <w:tc>
          <w:tcPr>
            <w:tcW w:w="699"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59C8B190"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2637" w:type="dxa"/>
            <w:gridSpan w:val="3"/>
            <w:vMerge/>
            <w:tcBorders>
              <w:top w:val="single" w:sz="4" w:space="0" w:color="auto"/>
              <w:left w:val="single" w:sz="4" w:space="0" w:color="auto"/>
              <w:bottom w:val="single" w:sz="4" w:space="0" w:color="auto"/>
              <w:right w:val="single" w:sz="4" w:space="0" w:color="auto"/>
            </w:tcBorders>
            <w:vAlign w:val="center"/>
            <w:hideMark/>
          </w:tcPr>
          <w:p w14:paraId="0350D0F6"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2322" w:type="dxa"/>
            <w:gridSpan w:val="3"/>
            <w:vMerge/>
            <w:tcBorders>
              <w:top w:val="single" w:sz="4" w:space="0" w:color="auto"/>
              <w:left w:val="single" w:sz="4" w:space="0" w:color="auto"/>
              <w:bottom w:val="single" w:sz="4" w:space="0" w:color="auto"/>
              <w:right w:val="single" w:sz="4" w:space="0" w:color="auto"/>
            </w:tcBorders>
            <w:vAlign w:val="center"/>
            <w:hideMark/>
          </w:tcPr>
          <w:p w14:paraId="4E6D1335"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vAlign w:val="center"/>
            <w:hideMark/>
          </w:tcPr>
          <w:p w14:paraId="4986A7AE" w14:textId="77777777" w:rsidR="006F4D3B" w:rsidRPr="006F4D3B" w:rsidRDefault="006F4D3B" w:rsidP="006F4D3B">
            <w:pPr>
              <w:spacing w:after="0" w:line="240" w:lineRule="auto"/>
              <w:rPr>
                <w:rFonts w:ascii="Calibri" w:eastAsia="Times New Roman" w:hAnsi="Calibri" w:cs="Calibri"/>
                <w:b/>
                <w:bCs/>
                <w:color w:val="000000"/>
                <w:lang w:eastAsia="en-GB"/>
              </w:rPr>
            </w:pPr>
          </w:p>
        </w:tc>
      </w:tr>
      <w:tr w:rsidR="006F4D3B" w:rsidRPr="006F4D3B" w14:paraId="6F83D365" w14:textId="77777777" w:rsidTr="004A3631">
        <w:trPr>
          <w:trHeight w:val="491"/>
          <w:jc w:val="center"/>
        </w:trPr>
        <w:tc>
          <w:tcPr>
            <w:tcW w:w="699"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7D311335"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2637" w:type="dxa"/>
            <w:gridSpan w:val="3"/>
            <w:vMerge/>
            <w:tcBorders>
              <w:top w:val="single" w:sz="4" w:space="0" w:color="auto"/>
              <w:left w:val="single" w:sz="4" w:space="0" w:color="auto"/>
              <w:bottom w:val="single" w:sz="4" w:space="0" w:color="auto"/>
              <w:right w:val="single" w:sz="4" w:space="0" w:color="auto"/>
            </w:tcBorders>
            <w:vAlign w:val="center"/>
            <w:hideMark/>
          </w:tcPr>
          <w:p w14:paraId="5EBAE651"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2322" w:type="dxa"/>
            <w:gridSpan w:val="3"/>
            <w:vMerge/>
            <w:tcBorders>
              <w:top w:val="single" w:sz="4" w:space="0" w:color="auto"/>
              <w:left w:val="single" w:sz="4" w:space="0" w:color="auto"/>
              <w:bottom w:val="single" w:sz="4" w:space="0" w:color="auto"/>
              <w:right w:val="single" w:sz="4" w:space="0" w:color="auto"/>
            </w:tcBorders>
            <w:vAlign w:val="center"/>
            <w:hideMark/>
          </w:tcPr>
          <w:p w14:paraId="43229A40"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vAlign w:val="center"/>
            <w:hideMark/>
          </w:tcPr>
          <w:p w14:paraId="21846783" w14:textId="77777777" w:rsidR="006F4D3B" w:rsidRPr="006F4D3B" w:rsidRDefault="006F4D3B" w:rsidP="006F4D3B">
            <w:pPr>
              <w:spacing w:after="0" w:line="240" w:lineRule="auto"/>
              <w:rPr>
                <w:rFonts w:ascii="Calibri" w:eastAsia="Times New Roman" w:hAnsi="Calibri" w:cs="Calibri"/>
                <w:b/>
                <w:bCs/>
                <w:color w:val="000000"/>
                <w:lang w:eastAsia="en-GB"/>
              </w:rPr>
            </w:pPr>
          </w:p>
        </w:tc>
      </w:tr>
      <w:tr w:rsidR="006F4D3B" w:rsidRPr="006F4D3B" w14:paraId="2CE16DDA" w14:textId="77777777" w:rsidTr="004A3631">
        <w:trPr>
          <w:trHeight w:val="491"/>
          <w:jc w:val="center"/>
        </w:trPr>
        <w:tc>
          <w:tcPr>
            <w:tcW w:w="699"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2F51BC7C"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1089"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6DB89F03" w14:textId="77777777" w:rsidR="006F4D3B" w:rsidRPr="006F4D3B" w:rsidRDefault="006F4D3B" w:rsidP="004A3631">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 xml:space="preserve">All children looked after </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5EB9183F" w14:textId="77777777"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Placed within LA boundary</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7DE400ED" w14:textId="77777777"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Placed outside LA boundary</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2F046E59" w14:textId="77777777"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 xml:space="preserve">All children placed LA </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580A15B0" w14:textId="77777777"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Children placed internally LA</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15EED41C" w14:textId="5F0C2412" w:rsidR="006F4D3B" w:rsidRPr="006F4D3B" w:rsidRDefault="006F4D3B" w:rsidP="006F4D3B">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 xml:space="preserve">External children </w:t>
            </w:r>
            <w:r w:rsidR="004A3631" w:rsidRPr="006F4D3B">
              <w:rPr>
                <w:rFonts w:ascii="Calibri" w:eastAsia="Times New Roman" w:hAnsi="Calibri" w:cs="Calibri"/>
                <w:b/>
                <w:bCs/>
                <w:color w:val="000000"/>
                <w:lang w:eastAsia="en-GB"/>
              </w:rPr>
              <w:t>placed LA</w:t>
            </w:r>
            <w:r w:rsidRPr="006F4D3B">
              <w:rPr>
                <w:rFonts w:ascii="Calibri" w:eastAsia="Times New Roman" w:hAnsi="Calibri" w:cs="Calibri"/>
                <w:b/>
                <w:bCs/>
                <w:color w:val="000000"/>
                <w:lang w:eastAsia="en-GB"/>
              </w:rPr>
              <w:t xml:space="preserve"> </w:t>
            </w:r>
          </w:p>
        </w:tc>
        <w:tc>
          <w:tcPr>
            <w:tcW w:w="820" w:type="dxa"/>
            <w:vMerge/>
            <w:tcBorders>
              <w:top w:val="nil"/>
              <w:left w:val="single" w:sz="4" w:space="0" w:color="auto"/>
              <w:bottom w:val="single" w:sz="4" w:space="0" w:color="auto"/>
              <w:right w:val="single" w:sz="8" w:space="0" w:color="auto"/>
            </w:tcBorders>
            <w:vAlign w:val="center"/>
            <w:hideMark/>
          </w:tcPr>
          <w:p w14:paraId="064C017B" w14:textId="77777777" w:rsidR="006F4D3B" w:rsidRPr="006F4D3B" w:rsidRDefault="006F4D3B" w:rsidP="006F4D3B">
            <w:pPr>
              <w:spacing w:after="0" w:line="240" w:lineRule="auto"/>
              <w:rPr>
                <w:rFonts w:ascii="Calibri" w:eastAsia="Times New Roman" w:hAnsi="Calibri" w:cs="Calibri"/>
                <w:b/>
                <w:bCs/>
                <w:color w:val="000000"/>
                <w:lang w:eastAsia="en-GB"/>
              </w:rPr>
            </w:pPr>
          </w:p>
        </w:tc>
      </w:tr>
      <w:tr w:rsidR="006F4D3B" w:rsidRPr="006F4D3B" w14:paraId="16EA21C0" w14:textId="77777777" w:rsidTr="004A3631">
        <w:trPr>
          <w:trHeight w:val="491"/>
          <w:jc w:val="center"/>
        </w:trPr>
        <w:tc>
          <w:tcPr>
            <w:tcW w:w="699"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5F401770"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38D01C53"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2DB6090"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551447EE"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6186A94"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71BD5F91"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9083989"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vAlign w:val="center"/>
            <w:hideMark/>
          </w:tcPr>
          <w:p w14:paraId="1B93F9FD" w14:textId="77777777" w:rsidR="006F4D3B" w:rsidRPr="006F4D3B" w:rsidRDefault="006F4D3B" w:rsidP="006F4D3B">
            <w:pPr>
              <w:spacing w:after="0" w:line="240" w:lineRule="auto"/>
              <w:rPr>
                <w:rFonts w:ascii="Calibri" w:eastAsia="Times New Roman" w:hAnsi="Calibri" w:cs="Calibri"/>
                <w:b/>
                <w:bCs/>
                <w:color w:val="000000"/>
                <w:lang w:eastAsia="en-GB"/>
              </w:rPr>
            </w:pPr>
          </w:p>
        </w:tc>
      </w:tr>
      <w:tr w:rsidR="006F4D3B" w:rsidRPr="006F4D3B" w14:paraId="2FD7D47A" w14:textId="77777777" w:rsidTr="004A3631">
        <w:trPr>
          <w:trHeight w:val="491"/>
          <w:jc w:val="center"/>
        </w:trPr>
        <w:tc>
          <w:tcPr>
            <w:tcW w:w="699"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2F1D7720"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86FDF31"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6D2291B"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77F9D2B"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5BD427B"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8AC2394"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EDDB5C4"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vAlign w:val="center"/>
            <w:hideMark/>
          </w:tcPr>
          <w:p w14:paraId="3A92E13E" w14:textId="77777777" w:rsidR="006F4D3B" w:rsidRPr="006F4D3B" w:rsidRDefault="006F4D3B" w:rsidP="006F4D3B">
            <w:pPr>
              <w:spacing w:after="0" w:line="240" w:lineRule="auto"/>
              <w:rPr>
                <w:rFonts w:ascii="Calibri" w:eastAsia="Times New Roman" w:hAnsi="Calibri" w:cs="Calibri"/>
                <w:b/>
                <w:bCs/>
                <w:color w:val="000000"/>
                <w:lang w:eastAsia="en-GB"/>
              </w:rPr>
            </w:pPr>
          </w:p>
        </w:tc>
      </w:tr>
      <w:tr w:rsidR="006F4D3B" w:rsidRPr="006F4D3B" w14:paraId="0A683552" w14:textId="77777777" w:rsidTr="004A3631">
        <w:trPr>
          <w:trHeight w:val="491"/>
          <w:jc w:val="center"/>
        </w:trPr>
        <w:tc>
          <w:tcPr>
            <w:tcW w:w="699"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05FF14B4"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5CA02B4"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51D6678A"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94F0328"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5738F032"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3E637FC3"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A292E44"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vAlign w:val="center"/>
            <w:hideMark/>
          </w:tcPr>
          <w:p w14:paraId="68E092AF" w14:textId="77777777" w:rsidR="006F4D3B" w:rsidRPr="006F4D3B" w:rsidRDefault="006F4D3B" w:rsidP="006F4D3B">
            <w:pPr>
              <w:spacing w:after="0" w:line="240" w:lineRule="auto"/>
              <w:rPr>
                <w:rFonts w:ascii="Calibri" w:eastAsia="Times New Roman" w:hAnsi="Calibri" w:cs="Calibri"/>
                <w:b/>
                <w:bCs/>
                <w:color w:val="000000"/>
                <w:lang w:eastAsia="en-GB"/>
              </w:rPr>
            </w:pPr>
          </w:p>
        </w:tc>
      </w:tr>
      <w:tr w:rsidR="006F4D3B" w:rsidRPr="006F4D3B" w14:paraId="305D6D17" w14:textId="77777777" w:rsidTr="004A3631">
        <w:trPr>
          <w:trHeight w:val="491"/>
          <w:jc w:val="center"/>
        </w:trPr>
        <w:tc>
          <w:tcPr>
            <w:tcW w:w="699"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5AD233EC"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4D1EDA39"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33A68F5B"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7D656F3"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4D2674C"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6D178DE"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D16C793"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vAlign w:val="center"/>
            <w:hideMark/>
          </w:tcPr>
          <w:p w14:paraId="3DF30D99" w14:textId="77777777" w:rsidR="006F4D3B" w:rsidRPr="006F4D3B" w:rsidRDefault="006F4D3B" w:rsidP="006F4D3B">
            <w:pPr>
              <w:spacing w:after="0" w:line="240" w:lineRule="auto"/>
              <w:rPr>
                <w:rFonts w:ascii="Calibri" w:eastAsia="Times New Roman" w:hAnsi="Calibri" w:cs="Calibri"/>
                <w:b/>
                <w:bCs/>
                <w:color w:val="000000"/>
                <w:lang w:eastAsia="en-GB"/>
              </w:rPr>
            </w:pPr>
          </w:p>
        </w:tc>
      </w:tr>
      <w:tr w:rsidR="006F4D3B" w:rsidRPr="006F4D3B" w14:paraId="0E2616C2" w14:textId="77777777" w:rsidTr="004A3631">
        <w:trPr>
          <w:trHeight w:val="491"/>
          <w:jc w:val="center"/>
        </w:trPr>
        <w:tc>
          <w:tcPr>
            <w:tcW w:w="699"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0B2EE247"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0AB65E2"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A704965"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70BC8DAB"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C93BB21"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A7EAAF2"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870C41C" w14:textId="77777777" w:rsidR="006F4D3B" w:rsidRPr="006F4D3B" w:rsidRDefault="006F4D3B" w:rsidP="006F4D3B">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vAlign w:val="center"/>
            <w:hideMark/>
          </w:tcPr>
          <w:p w14:paraId="69201081" w14:textId="77777777" w:rsidR="006F4D3B" w:rsidRPr="006F4D3B" w:rsidRDefault="006F4D3B" w:rsidP="006F4D3B">
            <w:pPr>
              <w:spacing w:after="0" w:line="240" w:lineRule="auto"/>
              <w:rPr>
                <w:rFonts w:ascii="Calibri" w:eastAsia="Times New Roman" w:hAnsi="Calibri" w:cs="Calibri"/>
                <w:b/>
                <w:bCs/>
                <w:color w:val="000000"/>
                <w:lang w:eastAsia="en-GB"/>
              </w:rPr>
            </w:pPr>
          </w:p>
        </w:tc>
      </w:tr>
      <w:tr w:rsidR="006F4D3B" w:rsidRPr="006F4D3B" w14:paraId="05CACAF5" w14:textId="77777777" w:rsidTr="00917D89">
        <w:trPr>
          <w:trHeight w:val="300"/>
          <w:jc w:val="center"/>
        </w:trPr>
        <w:tc>
          <w:tcPr>
            <w:tcW w:w="699" w:type="dxa"/>
            <w:tcBorders>
              <w:top w:val="nil"/>
              <w:left w:val="single" w:sz="8" w:space="0" w:color="auto"/>
              <w:bottom w:val="single" w:sz="4" w:space="0" w:color="auto"/>
              <w:right w:val="nil"/>
            </w:tcBorders>
            <w:shd w:val="clear" w:color="000000" w:fill="FFFFFF"/>
            <w:noWrap/>
            <w:vAlign w:val="center"/>
            <w:hideMark/>
          </w:tcPr>
          <w:p w14:paraId="6643C78C" w14:textId="77777777" w:rsidR="006F4D3B" w:rsidRPr="006F4D3B" w:rsidRDefault="006F4D3B" w:rsidP="006F4D3B">
            <w:pPr>
              <w:spacing w:after="0" w:line="240" w:lineRule="auto"/>
              <w:rPr>
                <w:rFonts w:ascii="Calibri" w:eastAsia="Times New Roman" w:hAnsi="Calibri" w:cs="Calibri"/>
                <w:color w:val="000000"/>
                <w:lang w:eastAsia="en-GB"/>
              </w:rPr>
            </w:pPr>
            <w:r w:rsidRPr="006F4D3B">
              <w:rPr>
                <w:rFonts w:ascii="Calibri" w:eastAsia="Times New Roman" w:hAnsi="Calibri" w:cs="Calibri"/>
                <w:color w:val="000000"/>
                <w:lang w:eastAsia="en-GB"/>
              </w:rPr>
              <w:t>England</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B331B"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72590</w:t>
            </w:r>
          </w:p>
        </w:tc>
        <w:tc>
          <w:tcPr>
            <w:tcW w:w="774" w:type="dxa"/>
            <w:tcBorders>
              <w:top w:val="nil"/>
              <w:left w:val="nil"/>
              <w:bottom w:val="single" w:sz="4" w:space="0" w:color="auto"/>
              <w:right w:val="single" w:sz="4" w:space="0" w:color="auto"/>
            </w:tcBorders>
            <w:shd w:val="clear" w:color="auto" w:fill="auto"/>
            <w:noWrap/>
            <w:vAlign w:val="bottom"/>
            <w:hideMark/>
          </w:tcPr>
          <w:p w14:paraId="4CF46634"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43570</w:t>
            </w:r>
          </w:p>
        </w:tc>
        <w:tc>
          <w:tcPr>
            <w:tcW w:w="774" w:type="dxa"/>
            <w:tcBorders>
              <w:top w:val="nil"/>
              <w:left w:val="nil"/>
              <w:bottom w:val="single" w:sz="4" w:space="0" w:color="auto"/>
              <w:right w:val="single" w:sz="4" w:space="0" w:color="auto"/>
            </w:tcBorders>
            <w:shd w:val="clear" w:color="auto" w:fill="auto"/>
            <w:noWrap/>
            <w:vAlign w:val="bottom"/>
            <w:hideMark/>
          </w:tcPr>
          <w:p w14:paraId="5701B919"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29100</w:t>
            </w:r>
          </w:p>
        </w:tc>
        <w:tc>
          <w:tcPr>
            <w:tcW w:w="774" w:type="dxa"/>
            <w:tcBorders>
              <w:top w:val="nil"/>
              <w:left w:val="nil"/>
              <w:bottom w:val="single" w:sz="4" w:space="0" w:color="auto"/>
              <w:right w:val="single" w:sz="4" w:space="0" w:color="auto"/>
            </w:tcBorders>
            <w:shd w:val="clear" w:color="auto" w:fill="auto"/>
            <w:vAlign w:val="center"/>
            <w:hideMark/>
          </w:tcPr>
          <w:p w14:paraId="7826D69C" w14:textId="77777777" w:rsidR="006F4D3B" w:rsidRPr="006F4D3B" w:rsidRDefault="006F4D3B" w:rsidP="006F4D3B">
            <w:pPr>
              <w:spacing w:after="0" w:line="240" w:lineRule="auto"/>
              <w:jc w:val="center"/>
              <w:rPr>
                <w:rFonts w:ascii="Calibri" w:eastAsia="Times New Roman" w:hAnsi="Calibri" w:cs="Calibri"/>
                <w:color w:val="000000"/>
                <w:lang w:eastAsia="en-GB"/>
              </w:rPr>
            </w:pPr>
            <w:r w:rsidRPr="006F4D3B">
              <w:rPr>
                <w:rFonts w:ascii="Calibri" w:eastAsia="Times New Roman" w:hAnsi="Calibri" w:cs="Calibri"/>
                <w:color w:val="000000"/>
                <w:lang w:eastAsia="en-GB"/>
              </w:rPr>
              <w:t>71760</w:t>
            </w:r>
          </w:p>
        </w:tc>
        <w:tc>
          <w:tcPr>
            <w:tcW w:w="774" w:type="dxa"/>
            <w:tcBorders>
              <w:top w:val="nil"/>
              <w:left w:val="nil"/>
              <w:bottom w:val="single" w:sz="4" w:space="0" w:color="auto"/>
              <w:right w:val="single" w:sz="4" w:space="0" w:color="auto"/>
            </w:tcBorders>
            <w:shd w:val="clear" w:color="auto" w:fill="auto"/>
            <w:noWrap/>
            <w:vAlign w:val="bottom"/>
            <w:hideMark/>
          </w:tcPr>
          <w:p w14:paraId="05041969"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43560</w:t>
            </w:r>
          </w:p>
        </w:tc>
        <w:tc>
          <w:tcPr>
            <w:tcW w:w="774" w:type="dxa"/>
            <w:tcBorders>
              <w:top w:val="nil"/>
              <w:left w:val="nil"/>
              <w:bottom w:val="single" w:sz="4" w:space="0" w:color="auto"/>
              <w:right w:val="single" w:sz="4" w:space="0" w:color="auto"/>
            </w:tcBorders>
            <w:shd w:val="clear" w:color="auto" w:fill="auto"/>
            <w:noWrap/>
            <w:vAlign w:val="bottom"/>
            <w:hideMark/>
          </w:tcPr>
          <w:p w14:paraId="094F72A4"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28200</w:t>
            </w:r>
          </w:p>
        </w:tc>
        <w:tc>
          <w:tcPr>
            <w:tcW w:w="820" w:type="dxa"/>
            <w:tcBorders>
              <w:top w:val="nil"/>
              <w:left w:val="nil"/>
              <w:bottom w:val="single" w:sz="4" w:space="0" w:color="auto"/>
              <w:right w:val="single" w:sz="8" w:space="0" w:color="auto"/>
            </w:tcBorders>
            <w:shd w:val="clear" w:color="auto" w:fill="auto"/>
            <w:noWrap/>
            <w:vAlign w:val="bottom"/>
            <w:hideMark/>
          </w:tcPr>
          <w:p w14:paraId="47EDB879" w14:textId="77777777" w:rsidR="006F4D3B" w:rsidRPr="006F4D3B" w:rsidRDefault="006F4D3B" w:rsidP="006F4D3B">
            <w:pPr>
              <w:spacing w:after="0" w:line="240" w:lineRule="auto"/>
              <w:rPr>
                <w:rFonts w:ascii="Calibri" w:eastAsia="Times New Roman" w:hAnsi="Calibri" w:cs="Calibri"/>
                <w:color w:val="000000"/>
                <w:lang w:eastAsia="en-GB"/>
              </w:rPr>
            </w:pPr>
            <w:r w:rsidRPr="006F4D3B">
              <w:rPr>
                <w:rFonts w:ascii="Calibri" w:eastAsia="Times New Roman" w:hAnsi="Calibri" w:cs="Calibri"/>
                <w:color w:val="000000"/>
                <w:lang w:eastAsia="en-GB"/>
              </w:rPr>
              <w:t> </w:t>
            </w:r>
          </w:p>
        </w:tc>
      </w:tr>
      <w:tr w:rsidR="006F4D3B" w:rsidRPr="006F4D3B" w14:paraId="475C9F30" w14:textId="77777777" w:rsidTr="00917D89">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4FD8DA0B" w14:textId="77777777" w:rsidR="006F4D3B" w:rsidRPr="006F4D3B" w:rsidRDefault="006F4D3B" w:rsidP="006F4D3B">
            <w:pPr>
              <w:spacing w:after="0" w:line="240" w:lineRule="auto"/>
              <w:rPr>
                <w:rFonts w:ascii="Calibri" w:eastAsia="Times New Roman" w:hAnsi="Calibri" w:cs="Calibri"/>
                <w:color w:val="000000"/>
                <w:lang w:eastAsia="en-GB"/>
              </w:rPr>
            </w:pPr>
            <w:r w:rsidRPr="006F4D3B">
              <w:rPr>
                <w:rFonts w:ascii="Calibri" w:eastAsia="Times New Roman" w:hAnsi="Calibri" w:cs="Calibri"/>
                <w:color w:val="000000"/>
                <w:lang w:eastAsia="en-GB"/>
              </w:rPr>
              <w:t>London</w:t>
            </w:r>
          </w:p>
        </w:tc>
        <w:tc>
          <w:tcPr>
            <w:tcW w:w="1089" w:type="dxa"/>
            <w:tcBorders>
              <w:top w:val="nil"/>
              <w:left w:val="single" w:sz="4" w:space="0" w:color="auto"/>
              <w:bottom w:val="single" w:sz="4" w:space="0" w:color="auto"/>
              <w:right w:val="single" w:sz="4" w:space="0" w:color="auto"/>
            </w:tcBorders>
            <w:shd w:val="clear" w:color="auto" w:fill="auto"/>
            <w:noWrap/>
            <w:vAlign w:val="bottom"/>
            <w:hideMark/>
          </w:tcPr>
          <w:p w14:paraId="4D31A4F2"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9900</w:t>
            </w:r>
          </w:p>
        </w:tc>
        <w:tc>
          <w:tcPr>
            <w:tcW w:w="774" w:type="dxa"/>
            <w:tcBorders>
              <w:top w:val="nil"/>
              <w:left w:val="nil"/>
              <w:bottom w:val="single" w:sz="4" w:space="0" w:color="auto"/>
              <w:right w:val="single" w:sz="4" w:space="0" w:color="auto"/>
            </w:tcBorders>
            <w:shd w:val="clear" w:color="auto" w:fill="auto"/>
            <w:noWrap/>
            <w:vAlign w:val="bottom"/>
            <w:hideMark/>
          </w:tcPr>
          <w:p w14:paraId="0491C6A9"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3590</w:t>
            </w:r>
          </w:p>
        </w:tc>
        <w:tc>
          <w:tcPr>
            <w:tcW w:w="774" w:type="dxa"/>
            <w:tcBorders>
              <w:top w:val="nil"/>
              <w:left w:val="nil"/>
              <w:bottom w:val="single" w:sz="4" w:space="0" w:color="auto"/>
              <w:right w:val="single" w:sz="4" w:space="0" w:color="auto"/>
            </w:tcBorders>
            <w:shd w:val="clear" w:color="auto" w:fill="auto"/>
            <w:noWrap/>
            <w:vAlign w:val="bottom"/>
            <w:hideMark/>
          </w:tcPr>
          <w:p w14:paraId="677F06B3"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6320</w:t>
            </w:r>
          </w:p>
        </w:tc>
        <w:tc>
          <w:tcPr>
            <w:tcW w:w="774" w:type="dxa"/>
            <w:tcBorders>
              <w:top w:val="nil"/>
              <w:left w:val="nil"/>
              <w:bottom w:val="single" w:sz="4" w:space="0" w:color="auto"/>
              <w:right w:val="single" w:sz="4" w:space="0" w:color="auto"/>
            </w:tcBorders>
            <w:shd w:val="clear" w:color="auto" w:fill="auto"/>
            <w:vAlign w:val="center"/>
            <w:hideMark/>
          </w:tcPr>
          <w:p w14:paraId="0F3101E8" w14:textId="77777777" w:rsidR="006F4D3B" w:rsidRPr="006F4D3B" w:rsidRDefault="006F4D3B" w:rsidP="006F4D3B">
            <w:pPr>
              <w:spacing w:after="0" w:line="240" w:lineRule="auto"/>
              <w:jc w:val="center"/>
              <w:rPr>
                <w:rFonts w:ascii="Calibri" w:eastAsia="Times New Roman" w:hAnsi="Calibri" w:cs="Calibri"/>
                <w:color w:val="000000"/>
                <w:lang w:eastAsia="en-GB"/>
              </w:rPr>
            </w:pPr>
            <w:r w:rsidRPr="006F4D3B">
              <w:rPr>
                <w:rFonts w:ascii="Calibri" w:eastAsia="Times New Roman" w:hAnsi="Calibri" w:cs="Calibri"/>
                <w:color w:val="000000"/>
                <w:lang w:eastAsia="en-GB"/>
              </w:rPr>
              <w:t>8340</w:t>
            </w:r>
          </w:p>
        </w:tc>
        <w:tc>
          <w:tcPr>
            <w:tcW w:w="774" w:type="dxa"/>
            <w:tcBorders>
              <w:top w:val="nil"/>
              <w:left w:val="nil"/>
              <w:bottom w:val="single" w:sz="4" w:space="0" w:color="auto"/>
              <w:right w:val="single" w:sz="4" w:space="0" w:color="auto"/>
            </w:tcBorders>
            <w:shd w:val="clear" w:color="auto" w:fill="auto"/>
            <w:noWrap/>
            <w:vAlign w:val="bottom"/>
            <w:hideMark/>
          </w:tcPr>
          <w:p w14:paraId="6622E4F1"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3590</w:t>
            </w:r>
          </w:p>
        </w:tc>
        <w:tc>
          <w:tcPr>
            <w:tcW w:w="774" w:type="dxa"/>
            <w:tcBorders>
              <w:top w:val="nil"/>
              <w:left w:val="nil"/>
              <w:bottom w:val="single" w:sz="4" w:space="0" w:color="auto"/>
              <w:right w:val="single" w:sz="4" w:space="0" w:color="auto"/>
            </w:tcBorders>
            <w:shd w:val="clear" w:color="auto" w:fill="auto"/>
            <w:noWrap/>
            <w:vAlign w:val="bottom"/>
            <w:hideMark/>
          </w:tcPr>
          <w:p w14:paraId="63B5CC36"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4750</w:t>
            </w:r>
          </w:p>
        </w:tc>
        <w:tc>
          <w:tcPr>
            <w:tcW w:w="820" w:type="dxa"/>
            <w:tcBorders>
              <w:top w:val="nil"/>
              <w:left w:val="nil"/>
              <w:bottom w:val="single" w:sz="4" w:space="0" w:color="auto"/>
              <w:right w:val="single" w:sz="8" w:space="0" w:color="auto"/>
            </w:tcBorders>
            <w:shd w:val="clear" w:color="auto" w:fill="auto"/>
            <w:noWrap/>
            <w:vAlign w:val="bottom"/>
            <w:hideMark/>
          </w:tcPr>
          <w:p w14:paraId="50682B94"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-1,560</w:t>
            </w:r>
          </w:p>
        </w:tc>
      </w:tr>
      <w:tr w:rsidR="006F4D3B" w:rsidRPr="006F4D3B" w14:paraId="1A37BD92" w14:textId="77777777" w:rsidTr="00917D89">
        <w:trPr>
          <w:trHeight w:val="359"/>
          <w:jc w:val="center"/>
        </w:trPr>
        <w:tc>
          <w:tcPr>
            <w:tcW w:w="699" w:type="dxa"/>
            <w:tcBorders>
              <w:top w:val="nil"/>
              <w:left w:val="single" w:sz="8" w:space="0" w:color="auto"/>
              <w:bottom w:val="single" w:sz="4" w:space="0" w:color="auto"/>
              <w:right w:val="nil"/>
            </w:tcBorders>
            <w:shd w:val="clear" w:color="auto" w:fill="auto"/>
            <w:vAlign w:val="center"/>
            <w:hideMark/>
          </w:tcPr>
          <w:p w14:paraId="4753C6C9" w14:textId="77777777" w:rsidR="006F4D3B" w:rsidRPr="006F4D3B" w:rsidRDefault="006F4D3B" w:rsidP="006F4D3B">
            <w:pPr>
              <w:spacing w:after="0" w:line="240" w:lineRule="auto"/>
              <w:rPr>
                <w:rFonts w:ascii="Calibri" w:eastAsia="Times New Roman" w:hAnsi="Calibri" w:cs="Calibri"/>
                <w:color w:val="000000"/>
                <w:lang w:eastAsia="en-GB"/>
              </w:rPr>
            </w:pPr>
            <w:r w:rsidRPr="006F4D3B">
              <w:rPr>
                <w:rFonts w:ascii="Calibri" w:eastAsia="Times New Roman" w:hAnsi="Calibri" w:cs="Calibri"/>
                <w:color w:val="000000"/>
                <w:lang w:eastAsia="en-GB"/>
              </w:rPr>
              <w:t>South East</w:t>
            </w:r>
          </w:p>
        </w:tc>
        <w:tc>
          <w:tcPr>
            <w:tcW w:w="1089" w:type="dxa"/>
            <w:tcBorders>
              <w:top w:val="nil"/>
              <w:left w:val="single" w:sz="4" w:space="0" w:color="auto"/>
              <w:bottom w:val="single" w:sz="4" w:space="0" w:color="auto"/>
              <w:right w:val="single" w:sz="4" w:space="0" w:color="auto"/>
            </w:tcBorders>
            <w:shd w:val="clear" w:color="auto" w:fill="auto"/>
            <w:noWrap/>
            <w:vAlign w:val="bottom"/>
            <w:hideMark/>
          </w:tcPr>
          <w:p w14:paraId="73FDD865"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9830</w:t>
            </w:r>
          </w:p>
        </w:tc>
        <w:tc>
          <w:tcPr>
            <w:tcW w:w="774" w:type="dxa"/>
            <w:tcBorders>
              <w:top w:val="nil"/>
              <w:left w:val="nil"/>
              <w:bottom w:val="single" w:sz="4" w:space="0" w:color="auto"/>
              <w:right w:val="single" w:sz="4" w:space="0" w:color="auto"/>
            </w:tcBorders>
            <w:shd w:val="clear" w:color="auto" w:fill="auto"/>
            <w:noWrap/>
            <w:vAlign w:val="bottom"/>
            <w:hideMark/>
          </w:tcPr>
          <w:p w14:paraId="6C63908D"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6300</w:t>
            </w:r>
          </w:p>
        </w:tc>
        <w:tc>
          <w:tcPr>
            <w:tcW w:w="774" w:type="dxa"/>
            <w:tcBorders>
              <w:top w:val="nil"/>
              <w:left w:val="nil"/>
              <w:bottom w:val="single" w:sz="4" w:space="0" w:color="auto"/>
              <w:right w:val="single" w:sz="4" w:space="0" w:color="auto"/>
            </w:tcBorders>
            <w:shd w:val="clear" w:color="auto" w:fill="auto"/>
            <w:noWrap/>
            <w:vAlign w:val="bottom"/>
            <w:hideMark/>
          </w:tcPr>
          <w:p w14:paraId="42AD66C9"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3530</w:t>
            </w:r>
          </w:p>
        </w:tc>
        <w:tc>
          <w:tcPr>
            <w:tcW w:w="774" w:type="dxa"/>
            <w:tcBorders>
              <w:top w:val="nil"/>
              <w:left w:val="nil"/>
              <w:bottom w:val="single" w:sz="4" w:space="0" w:color="auto"/>
              <w:right w:val="single" w:sz="4" w:space="0" w:color="auto"/>
            </w:tcBorders>
            <w:shd w:val="clear" w:color="auto" w:fill="auto"/>
            <w:vAlign w:val="center"/>
            <w:hideMark/>
          </w:tcPr>
          <w:p w14:paraId="6035213B" w14:textId="77777777" w:rsidR="00917D89" w:rsidRDefault="00917D89" w:rsidP="006F4D3B">
            <w:pPr>
              <w:spacing w:after="0" w:line="240" w:lineRule="auto"/>
              <w:jc w:val="center"/>
              <w:rPr>
                <w:rFonts w:ascii="Calibri" w:eastAsia="Times New Roman" w:hAnsi="Calibri" w:cs="Calibri"/>
                <w:color w:val="000000"/>
                <w:lang w:eastAsia="en-GB"/>
              </w:rPr>
            </w:pPr>
          </w:p>
          <w:p w14:paraId="114D06B6" w14:textId="05210E7A" w:rsidR="006F4D3B" w:rsidRPr="006F4D3B" w:rsidRDefault="006F4D3B" w:rsidP="006F4D3B">
            <w:pPr>
              <w:spacing w:after="0" w:line="240" w:lineRule="auto"/>
              <w:jc w:val="center"/>
              <w:rPr>
                <w:rFonts w:ascii="Calibri" w:eastAsia="Times New Roman" w:hAnsi="Calibri" w:cs="Calibri"/>
                <w:color w:val="000000"/>
                <w:lang w:eastAsia="en-GB"/>
              </w:rPr>
            </w:pPr>
            <w:r w:rsidRPr="006F4D3B">
              <w:rPr>
                <w:rFonts w:ascii="Calibri" w:eastAsia="Times New Roman" w:hAnsi="Calibri" w:cs="Calibri"/>
                <w:color w:val="000000"/>
                <w:lang w:eastAsia="en-GB"/>
              </w:rPr>
              <w:t>10400</w:t>
            </w:r>
          </w:p>
        </w:tc>
        <w:tc>
          <w:tcPr>
            <w:tcW w:w="774" w:type="dxa"/>
            <w:tcBorders>
              <w:top w:val="nil"/>
              <w:left w:val="nil"/>
              <w:bottom w:val="single" w:sz="4" w:space="0" w:color="auto"/>
              <w:right w:val="single" w:sz="4" w:space="0" w:color="auto"/>
            </w:tcBorders>
            <w:shd w:val="clear" w:color="auto" w:fill="auto"/>
            <w:noWrap/>
            <w:vAlign w:val="bottom"/>
            <w:hideMark/>
          </w:tcPr>
          <w:p w14:paraId="530737DA"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6290</w:t>
            </w:r>
          </w:p>
        </w:tc>
        <w:tc>
          <w:tcPr>
            <w:tcW w:w="774" w:type="dxa"/>
            <w:tcBorders>
              <w:top w:val="nil"/>
              <w:left w:val="nil"/>
              <w:bottom w:val="single" w:sz="4" w:space="0" w:color="auto"/>
              <w:right w:val="single" w:sz="4" w:space="0" w:color="auto"/>
            </w:tcBorders>
            <w:shd w:val="clear" w:color="auto" w:fill="auto"/>
            <w:noWrap/>
            <w:vAlign w:val="bottom"/>
            <w:hideMark/>
          </w:tcPr>
          <w:p w14:paraId="56F687D3"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4110</w:t>
            </w:r>
          </w:p>
        </w:tc>
        <w:tc>
          <w:tcPr>
            <w:tcW w:w="820" w:type="dxa"/>
            <w:tcBorders>
              <w:top w:val="nil"/>
              <w:left w:val="nil"/>
              <w:bottom w:val="single" w:sz="4" w:space="0" w:color="auto"/>
              <w:right w:val="single" w:sz="8" w:space="0" w:color="auto"/>
            </w:tcBorders>
            <w:shd w:val="clear" w:color="auto" w:fill="auto"/>
            <w:noWrap/>
            <w:vAlign w:val="bottom"/>
            <w:hideMark/>
          </w:tcPr>
          <w:p w14:paraId="4AC59D7E" w14:textId="77777777" w:rsidR="006F4D3B" w:rsidRPr="006F4D3B" w:rsidRDefault="006F4D3B" w:rsidP="006F4D3B">
            <w:pPr>
              <w:spacing w:after="0" w:line="240" w:lineRule="auto"/>
              <w:jc w:val="right"/>
              <w:rPr>
                <w:rFonts w:ascii="Calibri" w:eastAsia="Times New Roman" w:hAnsi="Calibri" w:cs="Calibri"/>
                <w:color w:val="000000"/>
                <w:lang w:eastAsia="en-GB"/>
              </w:rPr>
            </w:pPr>
            <w:r w:rsidRPr="006F4D3B">
              <w:rPr>
                <w:rFonts w:ascii="Calibri" w:eastAsia="Times New Roman" w:hAnsi="Calibri" w:cs="Calibri"/>
                <w:color w:val="000000"/>
                <w:lang w:eastAsia="en-GB"/>
              </w:rPr>
              <w:t>570</w:t>
            </w:r>
          </w:p>
        </w:tc>
      </w:tr>
      <w:tr w:rsidR="006F4D3B" w:rsidRPr="006F4D3B" w14:paraId="4C99B4CC" w14:textId="77777777" w:rsidTr="00917D89">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677058DD" w14:textId="77777777" w:rsidR="006F4D3B" w:rsidRPr="004A3631" w:rsidRDefault="006F4D3B" w:rsidP="006F4D3B">
            <w:pPr>
              <w:spacing w:after="0" w:line="240" w:lineRule="auto"/>
              <w:rPr>
                <w:rFonts w:ascii="Calibri" w:eastAsia="Times New Roman" w:hAnsi="Calibri" w:cs="Calibri"/>
                <w:b/>
                <w:bCs/>
                <w:color w:val="000000"/>
                <w:lang w:eastAsia="en-GB"/>
              </w:rPr>
            </w:pPr>
            <w:r w:rsidRPr="004A3631">
              <w:rPr>
                <w:rFonts w:ascii="Calibri" w:eastAsia="Times New Roman" w:hAnsi="Calibri" w:cs="Calibri"/>
                <w:b/>
                <w:bCs/>
                <w:color w:val="000000"/>
                <w:lang w:eastAsia="en-GB"/>
              </w:rPr>
              <w:t>Kent</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5C0DF36B" w14:textId="77777777" w:rsidR="006F4D3B" w:rsidRPr="004A3631" w:rsidRDefault="006F4D3B" w:rsidP="006F4D3B">
            <w:pPr>
              <w:spacing w:after="0" w:line="240" w:lineRule="auto"/>
              <w:jc w:val="center"/>
              <w:rPr>
                <w:rFonts w:ascii="Calibri" w:eastAsia="Times New Roman" w:hAnsi="Calibri" w:cs="Calibri"/>
                <w:b/>
                <w:bCs/>
                <w:color w:val="000000"/>
                <w:lang w:eastAsia="en-GB"/>
              </w:rPr>
            </w:pPr>
            <w:r w:rsidRPr="004A3631">
              <w:rPr>
                <w:rFonts w:ascii="Calibri" w:eastAsia="Times New Roman" w:hAnsi="Calibri" w:cs="Calibri"/>
                <w:b/>
                <w:bCs/>
                <w:color w:val="000000"/>
                <w:lang w:eastAsia="en-GB"/>
              </w:rPr>
              <w:t>1,900</w:t>
            </w:r>
          </w:p>
        </w:tc>
        <w:tc>
          <w:tcPr>
            <w:tcW w:w="774" w:type="dxa"/>
            <w:tcBorders>
              <w:top w:val="nil"/>
              <w:left w:val="nil"/>
              <w:bottom w:val="single" w:sz="4" w:space="0" w:color="auto"/>
              <w:right w:val="single" w:sz="4" w:space="0" w:color="auto"/>
            </w:tcBorders>
            <w:shd w:val="clear" w:color="auto" w:fill="auto"/>
            <w:noWrap/>
            <w:vAlign w:val="bottom"/>
            <w:hideMark/>
          </w:tcPr>
          <w:p w14:paraId="1E40479C"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1568</w:t>
            </w:r>
          </w:p>
        </w:tc>
        <w:tc>
          <w:tcPr>
            <w:tcW w:w="774" w:type="dxa"/>
            <w:tcBorders>
              <w:top w:val="nil"/>
              <w:left w:val="nil"/>
              <w:bottom w:val="single" w:sz="4" w:space="0" w:color="auto"/>
              <w:right w:val="single" w:sz="4" w:space="0" w:color="auto"/>
            </w:tcBorders>
            <w:shd w:val="clear" w:color="auto" w:fill="auto"/>
            <w:noWrap/>
            <w:vAlign w:val="bottom"/>
            <w:hideMark/>
          </w:tcPr>
          <w:p w14:paraId="2307E931"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330</w:t>
            </w:r>
          </w:p>
        </w:tc>
        <w:tc>
          <w:tcPr>
            <w:tcW w:w="774" w:type="dxa"/>
            <w:tcBorders>
              <w:top w:val="nil"/>
              <w:left w:val="nil"/>
              <w:bottom w:val="single" w:sz="4" w:space="0" w:color="auto"/>
              <w:right w:val="single" w:sz="4" w:space="0" w:color="auto"/>
            </w:tcBorders>
            <w:shd w:val="clear" w:color="auto" w:fill="auto"/>
            <w:vAlign w:val="center"/>
            <w:hideMark/>
          </w:tcPr>
          <w:p w14:paraId="0189B527" w14:textId="77777777" w:rsidR="006F4D3B" w:rsidRPr="004A3631" w:rsidRDefault="006F4D3B" w:rsidP="006F4D3B">
            <w:pPr>
              <w:spacing w:after="0" w:line="240" w:lineRule="auto"/>
              <w:jc w:val="center"/>
              <w:rPr>
                <w:rFonts w:ascii="Calibri" w:eastAsia="Times New Roman" w:hAnsi="Calibri" w:cs="Calibri"/>
                <w:b/>
                <w:color w:val="000000"/>
                <w:lang w:eastAsia="en-GB"/>
              </w:rPr>
            </w:pPr>
            <w:r w:rsidRPr="004A3631">
              <w:rPr>
                <w:rFonts w:ascii="Calibri" w:eastAsia="Times New Roman" w:hAnsi="Calibri" w:cs="Calibri"/>
                <w:b/>
                <w:color w:val="000000"/>
                <w:lang w:eastAsia="en-GB"/>
              </w:rPr>
              <w:t>2697</w:t>
            </w:r>
          </w:p>
        </w:tc>
        <w:tc>
          <w:tcPr>
            <w:tcW w:w="774" w:type="dxa"/>
            <w:tcBorders>
              <w:top w:val="nil"/>
              <w:left w:val="nil"/>
              <w:bottom w:val="single" w:sz="4" w:space="0" w:color="auto"/>
              <w:right w:val="single" w:sz="4" w:space="0" w:color="auto"/>
            </w:tcBorders>
            <w:shd w:val="clear" w:color="auto" w:fill="auto"/>
            <w:noWrap/>
            <w:vAlign w:val="bottom"/>
            <w:hideMark/>
          </w:tcPr>
          <w:p w14:paraId="1AF73D10"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1568</w:t>
            </w:r>
          </w:p>
        </w:tc>
        <w:tc>
          <w:tcPr>
            <w:tcW w:w="774" w:type="dxa"/>
            <w:tcBorders>
              <w:top w:val="nil"/>
              <w:left w:val="nil"/>
              <w:bottom w:val="single" w:sz="4" w:space="0" w:color="auto"/>
              <w:right w:val="single" w:sz="4" w:space="0" w:color="auto"/>
            </w:tcBorders>
            <w:shd w:val="clear" w:color="auto" w:fill="auto"/>
            <w:noWrap/>
            <w:vAlign w:val="bottom"/>
            <w:hideMark/>
          </w:tcPr>
          <w:p w14:paraId="19EE4284"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1129</w:t>
            </w:r>
          </w:p>
        </w:tc>
        <w:tc>
          <w:tcPr>
            <w:tcW w:w="820" w:type="dxa"/>
            <w:tcBorders>
              <w:top w:val="nil"/>
              <w:left w:val="nil"/>
              <w:bottom w:val="single" w:sz="4" w:space="0" w:color="auto"/>
              <w:right w:val="single" w:sz="8" w:space="0" w:color="auto"/>
            </w:tcBorders>
            <w:shd w:val="clear" w:color="auto" w:fill="auto"/>
            <w:noWrap/>
            <w:vAlign w:val="bottom"/>
            <w:hideMark/>
          </w:tcPr>
          <w:p w14:paraId="647A8DAB"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799</w:t>
            </w:r>
          </w:p>
        </w:tc>
      </w:tr>
      <w:tr w:rsidR="006F4D3B" w:rsidRPr="006F4D3B" w14:paraId="28D9658B" w14:textId="77777777" w:rsidTr="00917D89">
        <w:trPr>
          <w:trHeight w:val="315"/>
          <w:jc w:val="center"/>
        </w:trPr>
        <w:tc>
          <w:tcPr>
            <w:tcW w:w="699" w:type="dxa"/>
            <w:tcBorders>
              <w:top w:val="nil"/>
              <w:left w:val="single" w:sz="8" w:space="0" w:color="auto"/>
              <w:bottom w:val="single" w:sz="8" w:space="0" w:color="auto"/>
              <w:right w:val="nil"/>
            </w:tcBorders>
            <w:shd w:val="clear" w:color="auto" w:fill="auto"/>
            <w:noWrap/>
            <w:vAlign w:val="center"/>
            <w:hideMark/>
          </w:tcPr>
          <w:p w14:paraId="3FB9C5D5" w14:textId="77777777" w:rsidR="006F4D3B" w:rsidRPr="004A3631" w:rsidRDefault="006F4D3B" w:rsidP="006F4D3B">
            <w:pPr>
              <w:spacing w:after="0" w:line="240" w:lineRule="auto"/>
              <w:rPr>
                <w:rFonts w:ascii="Calibri" w:eastAsia="Times New Roman" w:hAnsi="Calibri" w:cs="Calibri"/>
                <w:b/>
                <w:bCs/>
                <w:color w:val="000000"/>
                <w:lang w:eastAsia="en-GB"/>
              </w:rPr>
            </w:pPr>
            <w:r w:rsidRPr="004A3631">
              <w:rPr>
                <w:rFonts w:ascii="Calibri" w:eastAsia="Times New Roman" w:hAnsi="Calibri" w:cs="Calibri"/>
                <w:b/>
                <w:bCs/>
                <w:color w:val="000000"/>
                <w:lang w:eastAsia="en-GB"/>
              </w:rPr>
              <w:t xml:space="preserve">Medway </w:t>
            </w:r>
          </w:p>
        </w:tc>
        <w:tc>
          <w:tcPr>
            <w:tcW w:w="1089" w:type="dxa"/>
            <w:tcBorders>
              <w:top w:val="nil"/>
              <w:left w:val="single" w:sz="4" w:space="0" w:color="auto"/>
              <w:bottom w:val="single" w:sz="8" w:space="0" w:color="auto"/>
              <w:right w:val="single" w:sz="4" w:space="0" w:color="auto"/>
            </w:tcBorders>
            <w:shd w:val="clear" w:color="auto" w:fill="auto"/>
            <w:noWrap/>
            <w:vAlign w:val="center"/>
            <w:hideMark/>
          </w:tcPr>
          <w:p w14:paraId="54E76068" w14:textId="77777777" w:rsidR="006F4D3B" w:rsidRPr="004A3631" w:rsidRDefault="006F4D3B" w:rsidP="006F4D3B">
            <w:pPr>
              <w:spacing w:after="0" w:line="240" w:lineRule="auto"/>
              <w:jc w:val="center"/>
              <w:rPr>
                <w:rFonts w:ascii="Calibri" w:eastAsia="Times New Roman" w:hAnsi="Calibri" w:cs="Calibri"/>
                <w:b/>
                <w:bCs/>
                <w:color w:val="000000"/>
                <w:lang w:eastAsia="en-GB"/>
              </w:rPr>
            </w:pPr>
            <w:r w:rsidRPr="004A3631">
              <w:rPr>
                <w:rFonts w:ascii="Calibri" w:eastAsia="Times New Roman" w:hAnsi="Calibri" w:cs="Calibri"/>
                <w:b/>
                <w:bCs/>
                <w:color w:val="000000"/>
                <w:lang w:eastAsia="en-GB"/>
              </w:rPr>
              <w:t>390</w:t>
            </w:r>
          </w:p>
        </w:tc>
        <w:tc>
          <w:tcPr>
            <w:tcW w:w="774" w:type="dxa"/>
            <w:tcBorders>
              <w:top w:val="nil"/>
              <w:left w:val="nil"/>
              <w:bottom w:val="single" w:sz="8" w:space="0" w:color="auto"/>
              <w:right w:val="single" w:sz="4" w:space="0" w:color="auto"/>
            </w:tcBorders>
            <w:shd w:val="clear" w:color="auto" w:fill="auto"/>
            <w:noWrap/>
            <w:vAlign w:val="bottom"/>
            <w:hideMark/>
          </w:tcPr>
          <w:p w14:paraId="4B6A626D"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196</w:t>
            </w:r>
          </w:p>
        </w:tc>
        <w:tc>
          <w:tcPr>
            <w:tcW w:w="774" w:type="dxa"/>
            <w:tcBorders>
              <w:top w:val="nil"/>
              <w:left w:val="nil"/>
              <w:bottom w:val="single" w:sz="8" w:space="0" w:color="auto"/>
              <w:right w:val="single" w:sz="4" w:space="0" w:color="auto"/>
            </w:tcBorders>
            <w:shd w:val="clear" w:color="auto" w:fill="auto"/>
            <w:noWrap/>
            <w:vAlign w:val="bottom"/>
            <w:hideMark/>
          </w:tcPr>
          <w:p w14:paraId="4B4ED7F9"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194</w:t>
            </w:r>
          </w:p>
        </w:tc>
        <w:tc>
          <w:tcPr>
            <w:tcW w:w="774" w:type="dxa"/>
            <w:tcBorders>
              <w:top w:val="nil"/>
              <w:left w:val="nil"/>
              <w:bottom w:val="single" w:sz="8" w:space="0" w:color="auto"/>
              <w:right w:val="single" w:sz="4" w:space="0" w:color="auto"/>
            </w:tcBorders>
            <w:shd w:val="clear" w:color="auto" w:fill="auto"/>
            <w:vAlign w:val="center"/>
            <w:hideMark/>
          </w:tcPr>
          <w:p w14:paraId="2AC04646" w14:textId="77777777" w:rsidR="006F4D3B" w:rsidRPr="004A3631" w:rsidRDefault="006F4D3B" w:rsidP="006F4D3B">
            <w:pPr>
              <w:spacing w:after="0" w:line="240" w:lineRule="auto"/>
              <w:jc w:val="center"/>
              <w:rPr>
                <w:rFonts w:ascii="Calibri" w:eastAsia="Times New Roman" w:hAnsi="Calibri" w:cs="Calibri"/>
                <w:b/>
                <w:color w:val="000000"/>
                <w:lang w:eastAsia="en-GB"/>
              </w:rPr>
            </w:pPr>
            <w:r w:rsidRPr="004A3631">
              <w:rPr>
                <w:rFonts w:ascii="Calibri" w:eastAsia="Times New Roman" w:hAnsi="Calibri" w:cs="Calibri"/>
                <w:b/>
                <w:color w:val="000000"/>
                <w:lang w:eastAsia="en-GB"/>
              </w:rPr>
              <w:t>607</w:t>
            </w:r>
          </w:p>
        </w:tc>
        <w:tc>
          <w:tcPr>
            <w:tcW w:w="774" w:type="dxa"/>
            <w:tcBorders>
              <w:top w:val="nil"/>
              <w:left w:val="nil"/>
              <w:bottom w:val="single" w:sz="8" w:space="0" w:color="auto"/>
              <w:right w:val="single" w:sz="4" w:space="0" w:color="auto"/>
            </w:tcBorders>
            <w:shd w:val="clear" w:color="auto" w:fill="auto"/>
            <w:noWrap/>
            <w:vAlign w:val="bottom"/>
            <w:hideMark/>
          </w:tcPr>
          <w:p w14:paraId="2D54A49A"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195</w:t>
            </w:r>
          </w:p>
        </w:tc>
        <w:tc>
          <w:tcPr>
            <w:tcW w:w="774" w:type="dxa"/>
            <w:tcBorders>
              <w:top w:val="nil"/>
              <w:left w:val="nil"/>
              <w:bottom w:val="single" w:sz="8" w:space="0" w:color="auto"/>
              <w:right w:val="single" w:sz="4" w:space="0" w:color="auto"/>
            </w:tcBorders>
            <w:shd w:val="clear" w:color="auto" w:fill="auto"/>
            <w:noWrap/>
            <w:vAlign w:val="bottom"/>
            <w:hideMark/>
          </w:tcPr>
          <w:p w14:paraId="233B7220"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412</w:t>
            </w:r>
          </w:p>
        </w:tc>
        <w:tc>
          <w:tcPr>
            <w:tcW w:w="820" w:type="dxa"/>
            <w:tcBorders>
              <w:top w:val="nil"/>
              <w:left w:val="nil"/>
              <w:bottom w:val="single" w:sz="8" w:space="0" w:color="auto"/>
              <w:right w:val="single" w:sz="8" w:space="0" w:color="auto"/>
            </w:tcBorders>
            <w:shd w:val="clear" w:color="auto" w:fill="auto"/>
            <w:noWrap/>
            <w:vAlign w:val="bottom"/>
            <w:hideMark/>
          </w:tcPr>
          <w:p w14:paraId="3A9608B9" w14:textId="77777777" w:rsidR="006F4D3B" w:rsidRPr="004A3631" w:rsidRDefault="006F4D3B" w:rsidP="006F4D3B">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218</w:t>
            </w:r>
          </w:p>
        </w:tc>
      </w:tr>
    </w:tbl>
    <w:p w14:paraId="4BFED099" w14:textId="77777777" w:rsidR="00E2346E" w:rsidRPr="00852A75" w:rsidRDefault="00E2346E" w:rsidP="006F4D3B">
      <w:pPr>
        <w:jc w:val="center"/>
        <w:rPr>
          <w:rFonts w:cstheme="minorHAnsi"/>
        </w:rPr>
      </w:pPr>
    </w:p>
    <w:p w14:paraId="09956117" w14:textId="1C76BF9A" w:rsidR="00A23475" w:rsidRDefault="00A23475">
      <w:pPr>
        <w:rPr>
          <w:rFonts w:cstheme="minorHAnsi"/>
        </w:rPr>
      </w:pPr>
      <w:r>
        <w:rPr>
          <w:rFonts w:cstheme="minorHAnsi"/>
        </w:rPr>
        <w:br w:type="page"/>
      </w:r>
    </w:p>
    <w:p w14:paraId="12A1299A" w14:textId="4BC5A454" w:rsidR="006F4D3B" w:rsidRDefault="006F4D3B" w:rsidP="00917D89">
      <w:pPr>
        <w:jc w:val="both"/>
        <w:rPr>
          <w:rFonts w:cstheme="minorHAnsi"/>
        </w:rPr>
      </w:pPr>
    </w:p>
    <w:p w14:paraId="2BAA4835" w14:textId="7DD42408" w:rsidR="00917D89" w:rsidRDefault="006F4D3B" w:rsidP="00917D89">
      <w:pPr>
        <w:rPr>
          <w:rFonts w:cstheme="minorHAnsi"/>
          <w:b/>
        </w:rPr>
      </w:pPr>
      <w:r w:rsidRPr="00DA3362">
        <w:rPr>
          <w:rFonts w:cstheme="minorHAnsi"/>
          <w:b/>
        </w:rPr>
        <w:t xml:space="preserve">Figure </w:t>
      </w:r>
      <w:r w:rsidR="00917D89">
        <w:rPr>
          <w:rFonts w:cstheme="minorHAnsi"/>
          <w:b/>
        </w:rPr>
        <w:t>6</w:t>
      </w:r>
      <w:r w:rsidRPr="00DA3362">
        <w:rPr>
          <w:rFonts w:cstheme="minorHAnsi"/>
          <w:b/>
        </w:rPr>
        <w:t xml:space="preserve">: Responsibility and Placement of LAC </w:t>
      </w:r>
      <w:r>
        <w:rPr>
          <w:rFonts w:cstheme="minorHAnsi"/>
          <w:b/>
        </w:rPr>
        <w:t>2017-18</w:t>
      </w:r>
    </w:p>
    <w:tbl>
      <w:tblPr>
        <w:tblW w:w="6793" w:type="dxa"/>
        <w:jc w:val="center"/>
        <w:tblLook w:val="04A0" w:firstRow="1" w:lastRow="0" w:firstColumn="1" w:lastColumn="0" w:noHBand="0" w:noVBand="1"/>
      </w:tblPr>
      <w:tblGrid>
        <w:gridCol w:w="1014"/>
        <w:gridCol w:w="1089"/>
        <w:gridCol w:w="774"/>
        <w:gridCol w:w="774"/>
        <w:gridCol w:w="774"/>
        <w:gridCol w:w="774"/>
        <w:gridCol w:w="774"/>
        <w:gridCol w:w="820"/>
      </w:tblGrid>
      <w:tr w:rsidR="00917D89" w:rsidRPr="006F4D3B" w14:paraId="60F76D57" w14:textId="77777777" w:rsidTr="004A3631">
        <w:trPr>
          <w:trHeight w:val="300"/>
          <w:jc w:val="center"/>
        </w:trPr>
        <w:tc>
          <w:tcPr>
            <w:tcW w:w="1014" w:type="dxa"/>
            <w:vMerge w:val="restart"/>
            <w:tcBorders>
              <w:top w:val="single" w:sz="8" w:space="0" w:color="auto"/>
              <w:left w:val="single" w:sz="8" w:space="0" w:color="auto"/>
              <w:bottom w:val="single" w:sz="4" w:space="0" w:color="auto"/>
              <w:right w:val="single" w:sz="4" w:space="0" w:color="auto"/>
            </w:tcBorders>
            <w:shd w:val="clear" w:color="auto" w:fill="FBA575" w:themeFill="accent2" w:themeFillTint="99"/>
            <w:noWrap/>
            <w:vAlign w:val="center"/>
            <w:hideMark/>
          </w:tcPr>
          <w:p w14:paraId="607E23F6" w14:textId="77777777"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Area</w:t>
            </w:r>
          </w:p>
        </w:tc>
        <w:tc>
          <w:tcPr>
            <w:tcW w:w="5779" w:type="dxa"/>
            <w:gridSpan w:val="7"/>
            <w:tcBorders>
              <w:top w:val="single" w:sz="8" w:space="0" w:color="auto"/>
              <w:left w:val="nil"/>
              <w:bottom w:val="single" w:sz="4" w:space="0" w:color="auto"/>
              <w:right w:val="single" w:sz="8" w:space="0" w:color="000000"/>
            </w:tcBorders>
            <w:shd w:val="clear" w:color="000000" w:fill="F2F2F2"/>
            <w:noWrap/>
            <w:vAlign w:val="center"/>
            <w:hideMark/>
          </w:tcPr>
          <w:p w14:paraId="62368775" w14:textId="57727C1A"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201</w:t>
            </w:r>
            <w:r>
              <w:rPr>
                <w:rFonts w:ascii="Calibri" w:eastAsia="Times New Roman" w:hAnsi="Calibri" w:cs="Calibri"/>
                <w:b/>
                <w:bCs/>
                <w:color w:val="000000"/>
                <w:lang w:eastAsia="en-GB"/>
              </w:rPr>
              <w:t>7</w:t>
            </w:r>
            <w:r w:rsidRPr="006F4D3B">
              <w:rPr>
                <w:rFonts w:ascii="Calibri" w:eastAsia="Times New Roman" w:hAnsi="Calibri" w:cs="Calibri"/>
                <w:b/>
                <w:bCs/>
                <w:color w:val="000000"/>
                <w:lang w:eastAsia="en-GB"/>
              </w:rPr>
              <w:t>-1</w:t>
            </w:r>
            <w:r>
              <w:rPr>
                <w:rFonts w:ascii="Calibri" w:eastAsia="Times New Roman" w:hAnsi="Calibri" w:cs="Calibri"/>
                <w:b/>
                <w:bCs/>
                <w:color w:val="000000"/>
                <w:lang w:eastAsia="en-GB"/>
              </w:rPr>
              <w:t>8</w:t>
            </w:r>
            <w:r w:rsidRPr="006F4D3B">
              <w:rPr>
                <w:rFonts w:ascii="Calibri" w:eastAsia="Times New Roman" w:hAnsi="Calibri" w:cs="Calibri"/>
                <w:b/>
                <w:bCs/>
                <w:color w:val="000000"/>
                <w:lang w:eastAsia="en-GB"/>
              </w:rPr>
              <w:t xml:space="preserve"> Numbers (at 31 March 201</w:t>
            </w:r>
            <w:r>
              <w:rPr>
                <w:rFonts w:ascii="Calibri" w:eastAsia="Times New Roman" w:hAnsi="Calibri" w:cs="Calibri"/>
                <w:b/>
                <w:bCs/>
                <w:color w:val="000000"/>
                <w:lang w:eastAsia="en-GB"/>
              </w:rPr>
              <w:t>8</w:t>
            </w:r>
            <w:r w:rsidRPr="006F4D3B">
              <w:rPr>
                <w:rFonts w:ascii="Calibri" w:eastAsia="Times New Roman" w:hAnsi="Calibri" w:cs="Calibri"/>
                <w:b/>
                <w:bCs/>
                <w:color w:val="000000"/>
                <w:lang w:eastAsia="en-GB"/>
              </w:rPr>
              <w:t>) – all ages</w:t>
            </w:r>
          </w:p>
        </w:tc>
      </w:tr>
      <w:tr w:rsidR="00917D89" w:rsidRPr="006F4D3B" w14:paraId="0088CF7A" w14:textId="77777777" w:rsidTr="004A3631">
        <w:trPr>
          <w:trHeight w:val="491"/>
          <w:jc w:val="center"/>
        </w:trPr>
        <w:tc>
          <w:tcPr>
            <w:tcW w:w="1014"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0F2A9AA5"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2637" w:type="dxa"/>
            <w:gridSpan w:val="3"/>
            <w:vMerge w:val="restart"/>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707B5EF7" w14:textId="77777777"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 xml:space="preserve">Children for whom local authority is responsible </w:t>
            </w:r>
          </w:p>
        </w:tc>
        <w:tc>
          <w:tcPr>
            <w:tcW w:w="2322" w:type="dxa"/>
            <w:gridSpan w:val="3"/>
            <w:vMerge w:val="restart"/>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47F71E52" w14:textId="6FD0BE1F"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Local authority of placement for children</w:t>
            </w:r>
          </w:p>
        </w:tc>
        <w:tc>
          <w:tcPr>
            <w:tcW w:w="820" w:type="dxa"/>
            <w:vMerge w:val="restart"/>
            <w:tcBorders>
              <w:top w:val="nil"/>
              <w:left w:val="single" w:sz="4" w:space="0" w:color="auto"/>
              <w:bottom w:val="single" w:sz="4" w:space="0" w:color="auto"/>
              <w:right w:val="single" w:sz="8" w:space="0" w:color="auto"/>
            </w:tcBorders>
            <w:shd w:val="clear" w:color="auto" w:fill="FBA575" w:themeFill="accent2" w:themeFillTint="99"/>
            <w:textDirection w:val="btLr"/>
            <w:vAlign w:val="center"/>
            <w:hideMark/>
          </w:tcPr>
          <w:p w14:paraId="6E52FB8A" w14:textId="361AA792"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Net gain of children by responsible LA</w:t>
            </w:r>
          </w:p>
        </w:tc>
      </w:tr>
      <w:tr w:rsidR="00917D89" w:rsidRPr="006F4D3B" w14:paraId="7FA828B0" w14:textId="77777777" w:rsidTr="004A3631">
        <w:trPr>
          <w:trHeight w:val="491"/>
          <w:jc w:val="center"/>
        </w:trPr>
        <w:tc>
          <w:tcPr>
            <w:tcW w:w="1014"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1B8C35FE"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2637" w:type="dxa"/>
            <w:gridSpan w:val="3"/>
            <w:vMerge/>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6D000D5D"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2322" w:type="dxa"/>
            <w:gridSpan w:val="3"/>
            <w:vMerge/>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360DA80D"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shd w:val="clear" w:color="auto" w:fill="FBA575" w:themeFill="accent2" w:themeFillTint="99"/>
            <w:vAlign w:val="center"/>
            <w:hideMark/>
          </w:tcPr>
          <w:p w14:paraId="44F4D550" w14:textId="77777777" w:rsidR="00917D89" w:rsidRPr="006F4D3B" w:rsidRDefault="00917D89" w:rsidP="00CB2712">
            <w:pPr>
              <w:spacing w:after="0" w:line="240" w:lineRule="auto"/>
              <w:rPr>
                <w:rFonts w:ascii="Calibri" w:eastAsia="Times New Roman" w:hAnsi="Calibri" w:cs="Calibri"/>
                <w:b/>
                <w:bCs/>
                <w:color w:val="000000"/>
                <w:lang w:eastAsia="en-GB"/>
              </w:rPr>
            </w:pPr>
          </w:p>
        </w:tc>
      </w:tr>
      <w:tr w:rsidR="00917D89" w:rsidRPr="006F4D3B" w14:paraId="43A305F2" w14:textId="77777777" w:rsidTr="004A3631">
        <w:trPr>
          <w:trHeight w:val="491"/>
          <w:jc w:val="center"/>
        </w:trPr>
        <w:tc>
          <w:tcPr>
            <w:tcW w:w="1014"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712DE4D7"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2637" w:type="dxa"/>
            <w:gridSpan w:val="3"/>
            <w:vMerge/>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08B10485"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2322" w:type="dxa"/>
            <w:gridSpan w:val="3"/>
            <w:vMerge/>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0A0711E6"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shd w:val="clear" w:color="auto" w:fill="FBA575" w:themeFill="accent2" w:themeFillTint="99"/>
            <w:vAlign w:val="center"/>
            <w:hideMark/>
          </w:tcPr>
          <w:p w14:paraId="4C466524" w14:textId="77777777" w:rsidR="00917D89" w:rsidRPr="006F4D3B" w:rsidRDefault="00917D89" w:rsidP="00CB2712">
            <w:pPr>
              <w:spacing w:after="0" w:line="240" w:lineRule="auto"/>
              <w:rPr>
                <w:rFonts w:ascii="Calibri" w:eastAsia="Times New Roman" w:hAnsi="Calibri" w:cs="Calibri"/>
                <w:b/>
                <w:bCs/>
                <w:color w:val="000000"/>
                <w:lang w:eastAsia="en-GB"/>
              </w:rPr>
            </w:pPr>
          </w:p>
        </w:tc>
      </w:tr>
      <w:tr w:rsidR="00917D89" w:rsidRPr="006F4D3B" w14:paraId="3DEF82F0" w14:textId="77777777" w:rsidTr="004A3631">
        <w:trPr>
          <w:trHeight w:val="491"/>
          <w:jc w:val="center"/>
        </w:trPr>
        <w:tc>
          <w:tcPr>
            <w:tcW w:w="1014"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6027F605"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1089"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7816073D" w14:textId="77777777" w:rsidR="00917D89" w:rsidRPr="006F4D3B" w:rsidRDefault="00917D89" w:rsidP="004A3631">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 xml:space="preserve">All children looked after </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00209ECF" w14:textId="77777777"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Placed within LA boundary</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7E79112F" w14:textId="77777777"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Placed outside LA boundary</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05953BCE" w14:textId="77777777"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 xml:space="preserve">All children placed LA </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4923F5C6" w14:textId="77777777"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Children placed internally LA</w:t>
            </w:r>
          </w:p>
        </w:tc>
        <w:tc>
          <w:tcPr>
            <w:tcW w:w="774" w:type="dxa"/>
            <w:vMerge w:val="restart"/>
            <w:tcBorders>
              <w:top w:val="nil"/>
              <w:left w:val="single" w:sz="4" w:space="0" w:color="auto"/>
              <w:bottom w:val="single" w:sz="4" w:space="0" w:color="auto"/>
              <w:right w:val="single" w:sz="4" w:space="0" w:color="auto"/>
            </w:tcBorders>
            <w:shd w:val="clear" w:color="auto" w:fill="FBA575" w:themeFill="accent2" w:themeFillTint="99"/>
            <w:textDirection w:val="btLr"/>
            <w:vAlign w:val="center"/>
            <w:hideMark/>
          </w:tcPr>
          <w:p w14:paraId="03987FA8" w14:textId="0B6F9753" w:rsidR="00917D89" w:rsidRPr="006F4D3B" w:rsidRDefault="00917D89" w:rsidP="00CB2712">
            <w:pPr>
              <w:spacing w:after="0" w:line="240" w:lineRule="auto"/>
              <w:jc w:val="center"/>
              <w:rPr>
                <w:rFonts w:ascii="Calibri" w:eastAsia="Times New Roman" w:hAnsi="Calibri" w:cs="Calibri"/>
                <w:b/>
                <w:bCs/>
                <w:color w:val="000000"/>
                <w:lang w:eastAsia="en-GB"/>
              </w:rPr>
            </w:pPr>
            <w:r w:rsidRPr="006F4D3B">
              <w:rPr>
                <w:rFonts w:ascii="Calibri" w:eastAsia="Times New Roman" w:hAnsi="Calibri" w:cs="Calibri"/>
                <w:b/>
                <w:bCs/>
                <w:color w:val="000000"/>
                <w:lang w:eastAsia="en-GB"/>
              </w:rPr>
              <w:t xml:space="preserve">External children </w:t>
            </w:r>
            <w:r w:rsidR="004A3631" w:rsidRPr="006F4D3B">
              <w:rPr>
                <w:rFonts w:ascii="Calibri" w:eastAsia="Times New Roman" w:hAnsi="Calibri" w:cs="Calibri"/>
                <w:b/>
                <w:bCs/>
                <w:color w:val="000000"/>
                <w:lang w:eastAsia="en-GB"/>
              </w:rPr>
              <w:t>placed LA</w:t>
            </w:r>
            <w:r w:rsidRPr="006F4D3B">
              <w:rPr>
                <w:rFonts w:ascii="Calibri" w:eastAsia="Times New Roman" w:hAnsi="Calibri" w:cs="Calibri"/>
                <w:b/>
                <w:bCs/>
                <w:color w:val="000000"/>
                <w:lang w:eastAsia="en-GB"/>
              </w:rPr>
              <w:t xml:space="preserve"> </w:t>
            </w:r>
          </w:p>
        </w:tc>
        <w:tc>
          <w:tcPr>
            <w:tcW w:w="820" w:type="dxa"/>
            <w:vMerge/>
            <w:tcBorders>
              <w:top w:val="nil"/>
              <w:left w:val="single" w:sz="4" w:space="0" w:color="auto"/>
              <w:bottom w:val="single" w:sz="4" w:space="0" w:color="auto"/>
              <w:right w:val="single" w:sz="8" w:space="0" w:color="auto"/>
            </w:tcBorders>
            <w:shd w:val="clear" w:color="auto" w:fill="FBA575" w:themeFill="accent2" w:themeFillTint="99"/>
            <w:vAlign w:val="center"/>
            <w:hideMark/>
          </w:tcPr>
          <w:p w14:paraId="0C65F187" w14:textId="77777777" w:rsidR="00917D89" w:rsidRPr="006F4D3B" w:rsidRDefault="00917D89" w:rsidP="00CB2712">
            <w:pPr>
              <w:spacing w:after="0" w:line="240" w:lineRule="auto"/>
              <w:rPr>
                <w:rFonts w:ascii="Calibri" w:eastAsia="Times New Roman" w:hAnsi="Calibri" w:cs="Calibri"/>
                <w:b/>
                <w:bCs/>
                <w:color w:val="000000"/>
                <w:lang w:eastAsia="en-GB"/>
              </w:rPr>
            </w:pPr>
          </w:p>
        </w:tc>
      </w:tr>
      <w:tr w:rsidR="00917D89" w:rsidRPr="006F4D3B" w14:paraId="181D5E6C" w14:textId="77777777" w:rsidTr="004A3631">
        <w:trPr>
          <w:trHeight w:val="491"/>
          <w:jc w:val="center"/>
        </w:trPr>
        <w:tc>
          <w:tcPr>
            <w:tcW w:w="1014"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287F0230"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B83AC7A"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757C9145"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46DDF2CF"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4BB8DB05"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DB73745"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48D00D7C"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shd w:val="clear" w:color="auto" w:fill="FBA575" w:themeFill="accent2" w:themeFillTint="99"/>
            <w:vAlign w:val="center"/>
            <w:hideMark/>
          </w:tcPr>
          <w:p w14:paraId="70A22975" w14:textId="77777777" w:rsidR="00917D89" w:rsidRPr="006F4D3B" w:rsidRDefault="00917D89" w:rsidP="00CB2712">
            <w:pPr>
              <w:spacing w:after="0" w:line="240" w:lineRule="auto"/>
              <w:rPr>
                <w:rFonts w:ascii="Calibri" w:eastAsia="Times New Roman" w:hAnsi="Calibri" w:cs="Calibri"/>
                <w:b/>
                <w:bCs/>
                <w:color w:val="000000"/>
                <w:lang w:eastAsia="en-GB"/>
              </w:rPr>
            </w:pPr>
          </w:p>
        </w:tc>
      </w:tr>
      <w:tr w:rsidR="00917D89" w:rsidRPr="006F4D3B" w14:paraId="4ECFDD0F" w14:textId="77777777" w:rsidTr="004A3631">
        <w:trPr>
          <w:trHeight w:val="491"/>
          <w:jc w:val="center"/>
        </w:trPr>
        <w:tc>
          <w:tcPr>
            <w:tcW w:w="1014"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39BC24E2"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1DFCF2B"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21B48AA"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BBF6365"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8550F07"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22E3CC2"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2DDC7AE"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shd w:val="clear" w:color="auto" w:fill="FBA575" w:themeFill="accent2" w:themeFillTint="99"/>
            <w:vAlign w:val="center"/>
            <w:hideMark/>
          </w:tcPr>
          <w:p w14:paraId="31421296" w14:textId="77777777" w:rsidR="00917D89" w:rsidRPr="006F4D3B" w:rsidRDefault="00917D89" w:rsidP="00CB2712">
            <w:pPr>
              <w:spacing w:after="0" w:line="240" w:lineRule="auto"/>
              <w:rPr>
                <w:rFonts w:ascii="Calibri" w:eastAsia="Times New Roman" w:hAnsi="Calibri" w:cs="Calibri"/>
                <w:b/>
                <w:bCs/>
                <w:color w:val="000000"/>
                <w:lang w:eastAsia="en-GB"/>
              </w:rPr>
            </w:pPr>
          </w:p>
        </w:tc>
      </w:tr>
      <w:tr w:rsidR="00917D89" w:rsidRPr="006F4D3B" w14:paraId="6E6EC818" w14:textId="77777777" w:rsidTr="004A3631">
        <w:trPr>
          <w:trHeight w:val="491"/>
          <w:jc w:val="center"/>
        </w:trPr>
        <w:tc>
          <w:tcPr>
            <w:tcW w:w="1014"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176056C1"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5ECD678"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49ECA7D0"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6EEB7D2"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5F0EC449"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548D0BEB"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420F29B0"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shd w:val="clear" w:color="auto" w:fill="FBA575" w:themeFill="accent2" w:themeFillTint="99"/>
            <w:vAlign w:val="center"/>
            <w:hideMark/>
          </w:tcPr>
          <w:p w14:paraId="5ABF0D51" w14:textId="77777777" w:rsidR="00917D89" w:rsidRPr="006F4D3B" w:rsidRDefault="00917D89" w:rsidP="00CB2712">
            <w:pPr>
              <w:spacing w:after="0" w:line="240" w:lineRule="auto"/>
              <w:rPr>
                <w:rFonts w:ascii="Calibri" w:eastAsia="Times New Roman" w:hAnsi="Calibri" w:cs="Calibri"/>
                <w:b/>
                <w:bCs/>
                <w:color w:val="000000"/>
                <w:lang w:eastAsia="en-GB"/>
              </w:rPr>
            </w:pPr>
          </w:p>
        </w:tc>
      </w:tr>
      <w:tr w:rsidR="00917D89" w:rsidRPr="006F4D3B" w14:paraId="5F4AA465" w14:textId="77777777" w:rsidTr="004A3631">
        <w:trPr>
          <w:trHeight w:val="491"/>
          <w:jc w:val="center"/>
        </w:trPr>
        <w:tc>
          <w:tcPr>
            <w:tcW w:w="1014"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2AFF4199"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1D844E3F"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77BA7B2F"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4814B209"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5CFED5C4"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375B9985"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501D4A93"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shd w:val="clear" w:color="auto" w:fill="FBA575" w:themeFill="accent2" w:themeFillTint="99"/>
            <w:vAlign w:val="center"/>
            <w:hideMark/>
          </w:tcPr>
          <w:p w14:paraId="0EC2B947" w14:textId="77777777" w:rsidR="00917D89" w:rsidRPr="006F4D3B" w:rsidRDefault="00917D89" w:rsidP="00CB2712">
            <w:pPr>
              <w:spacing w:after="0" w:line="240" w:lineRule="auto"/>
              <w:rPr>
                <w:rFonts w:ascii="Calibri" w:eastAsia="Times New Roman" w:hAnsi="Calibri" w:cs="Calibri"/>
                <w:b/>
                <w:bCs/>
                <w:color w:val="000000"/>
                <w:lang w:eastAsia="en-GB"/>
              </w:rPr>
            </w:pPr>
          </w:p>
        </w:tc>
      </w:tr>
      <w:tr w:rsidR="00917D89" w:rsidRPr="006F4D3B" w14:paraId="319CD2D2" w14:textId="77777777" w:rsidTr="004A3631">
        <w:trPr>
          <w:trHeight w:val="491"/>
          <w:jc w:val="center"/>
        </w:trPr>
        <w:tc>
          <w:tcPr>
            <w:tcW w:w="1014"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4D919B18"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1089"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5F7D0D7"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F13C23C"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40F7AD8"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40E8A4D5"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38085C97"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774" w:type="dxa"/>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33D4E532" w14:textId="77777777" w:rsidR="00917D89" w:rsidRPr="006F4D3B" w:rsidRDefault="00917D89" w:rsidP="00CB2712">
            <w:pPr>
              <w:spacing w:after="0" w:line="240" w:lineRule="auto"/>
              <w:rPr>
                <w:rFonts w:ascii="Calibri" w:eastAsia="Times New Roman" w:hAnsi="Calibri" w:cs="Calibri"/>
                <w:b/>
                <w:bCs/>
                <w:color w:val="000000"/>
                <w:lang w:eastAsia="en-GB"/>
              </w:rPr>
            </w:pPr>
          </w:p>
        </w:tc>
        <w:tc>
          <w:tcPr>
            <w:tcW w:w="820" w:type="dxa"/>
            <w:vMerge/>
            <w:tcBorders>
              <w:top w:val="nil"/>
              <w:left w:val="single" w:sz="4" w:space="0" w:color="auto"/>
              <w:bottom w:val="single" w:sz="4" w:space="0" w:color="auto"/>
              <w:right w:val="single" w:sz="8" w:space="0" w:color="auto"/>
            </w:tcBorders>
            <w:shd w:val="clear" w:color="auto" w:fill="FBA575" w:themeFill="accent2" w:themeFillTint="99"/>
            <w:vAlign w:val="center"/>
            <w:hideMark/>
          </w:tcPr>
          <w:p w14:paraId="09698EED" w14:textId="77777777" w:rsidR="00917D89" w:rsidRPr="006F4D3B" w:rsidRDefault="00917D89" w:rsidP="00CB2712">
            <w:pPr>
              <w:spacing w:after="0" w:line="240" w:lineRule="auto"/>
              <w:rPr>
                <w:rFonts w:ascii="Calibri" w:eastAsia="Times New Roman" w:hAnsi="Calibri" w:cs="Calibri"/>
                <w:b/>
                <w:bCs/>
                <w:color w:val="000000"/>
                <w:lang w:eastAsia="en-GB"/>
              </w:rPr>
            </w:pPr>
          </w:p>
        </w:tc>
      </w:tr>
      <w:tr w:rsidR="00917D89" w:rsidRPr="006F4D3B" w14:paraId="1F356C8C" w14:textId="77777777" w:rsidTr="00CB2712">
        <w:trPr>
          <w:trHeight w:val="300"/>
          <w:jc w:val="center"/>
        </w:trPr>
        <w:tc>
          <w:tcPr>
            <w:tcW w:w="1014" w:type="dxa"/>
            <w:tcBorders>
              <w:top w:val="nil"/>
              <w:left w:val="single" w:sz="8" w:space="0" w:color="auto"/>
              <w:bottom w:val="single" w:sz="4" w:space="0" w:color="auto"/>
              <w:right w:val="nil"/>
            </w:tcBorders>
            <w:shd w:val="clear" w:color="000000" w:fill="FFFFFF"/>
            <w:noWrap/>
            <w:vAlign w:val="center"/>
            <w:hideMark/>
          </w:tcPr>
          <w:p w14:paraId="68508905" w14:textId="77777777" w:rsidR="00917D89" w:rsidRPr="006F4D3B" w:rsidRDefault="00917D89" w:rsidP="00917D89">
            <w:pPr>
              <w:spacing w:after="0" w:line="240" w:lineRule="auto"/>
              <w:rPr>
                <w:rFonts w:ascii="Calibri" w:eastAsia="Times New Roman" w:hAnsi="Calibri" w:cs="Calibri"/>
                <w:color w:val="000000"/>
                <w:lang w:eastAsia="en-GB"/>
              </w:rPr>
            </w:pPr>
            <w:r w:rsidRPr="006F4D3B">
              <w:rPr>
                <w:rFonts w:ascii="Calibri" w:eastAsia="Times New Roman" w:hAnsi="Calibri" w:cs="Calibri"/>
                <w:color w:val="000000"/>
                <w:lang w:eastAsia="en-GB"/>
              </w:rPr>
              <w:t>England</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570A3" w14:textId="4EAA83E4"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75,420</w:t>
            </w:r>
          </w:p>
        </w:tc>
        <w:tc>
          <w:tcPr>
            <w:tcW w:w="774" w:type="dxa"/>
            <w:tcBorders>
              <w:top w:val="nil"/>
              <w:left w:val="nil"/>
              <w:bottom w:val="single" w:sz="4" w:space="0" w:color="auto"/>
              <w:right w:val="single" w:sz="4" w:space="0" w:color="auto"/>
            </w:tcBorders>
            <w:shd w:val="clear" w:color="auto" w:fill="auto"/>
            <w:noWrap/>
            <w:vAlign w:val="bottom"/>
            <w:hideMark/>
          </w:tcPr>
          <w:p w14:paraId="09DF05AB" w14:textId="578AB664"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44680</w:t>
            </w:r>
          </w:p>
        </w:tc>
        <w:tc>
          <w:tcPr>
            <w:tcW w:w="774" w:type="dxa"/>
            <w:tcBorders>
              <w:top w:val="nil"/>
              <w:left w:val="nil"/>
              <w:bottom w:val="single" w:sz="4" w:space="0" w:color="auto"/>
              <w:right w:val="single" w:sz="4" w:space="0" w:color="auto"/>
            </w:tcBorders>
            <w:shd w:val="clear" w:color="auto" w:fill="auto"/>
            <w:noWrap/>
            <w:vAlign w:val="bottom"/>
            <w:hideMark/>
          </w:tcPr>
          <w:p w14:paraId="4BE92CB0" w14:textId="03D36BF4"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30740</w:t>
            </w:r>
          </w:p>
        </w:tc>
        <w:tc>
          <w:tcPr>
            <w:tcW w:w="774" w:type="dxa"/>
            <w:tcBorders>
              <w:top w:val="nil"/>
              <w:left w:val="nil"/>
              <w:bottom w:val="single" w:sz="4" w:space="0" w:color="auto"/>
              <w:right w:val="single" w:sz="4" w:space="0" w:color="auto"/>
            </w:tcBorders>
            <w:shd w:val="clear" w:color="auto" w:fill="auto"/>
            <w:vAlign w:val="center"/>
            <w:hideMark/>
          </w:tcPr>
          <w:p w14:paraId="4B644549" w14:textId="373E10E2" w:rsidR="00917D89" w:rsidRPr="006F4D3B" w:rsidRDefault="00917D89" w:rsidP="00917D89">
            <w:pPr>
              <w:spacing w:after="0" w:line="240" w:lineRule="auto"/>
              <w:jc w:val="center"/>
              <w:rPr>
                <w:rFonts w:ascii="Calibri" w:eastAsia="Times New Roman" w:hAnsi="Calibri" w:cs="Calibri"/>
                <w:color w:val="000000"/>
                <w:lang w:eastAsia="en-GB"/>
              </w:rPr>
            </w:pPr>
            <w:r w:rsidRPr="00917D89">
              <w:rPr>
                <w:rFonts w:ascii="Calibri" w:eastAsia="Times New Roman" w:hAnsi="Calibri" w:cs="Calibri"/>
                <w:color w:val="000000"/>
                <w:lang w:eastAsia="en-GB"/>
              </w:rPr>
              <w:t>74400</w:t>
            </w:r>
          </w:p>
        </w:tc>
        <w:tc>
          <w:tcPr>
            <w:tcW w:w="774" w:type="dxa"/>
            <w:tcBorders>
              <w:top w:val="nil"/>
              <w:left w:val="nil"/>
              <w:bottom w:val="single" w:sz="4" w:space="0" w:color="auto"/>
              <w:right w:val="single" w:sz="4" w:space="0" w:color="auto"/>
            </w:tcBorders>
            <w:shd w:val="clear" w:color="auto" w:fill="auto"/>
            <w:noWrap/>
            <w:vAlign w:val="bottom"/>
            <w:hideMark/>
          </w:tcPr>
          <w:p w14:paraId="60C2EA31" w14:textId="0A45CC97"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44660</w:t>
            </w:r>
          </w:p>
        </w:tc>
        <w:tc>
          <w:tcPr>
            <w:tcW w:w="774" w:type="dxa"/>
            <w:tcBorders>
              <w:top w:val="nil"/>
              <w:left w:val="nil"/>
              <w:bottom w:val="single" w:sz="4" w:space="0" w:color="auto"/>
              <w:right w:val="single" w:sz="4" w:space="0" w:color="auto"/>
            </w:tcBorders>
            <w:shd w:val="clear" w:color="auto" w:fill="auto"/>
            <w:noWrap/>
            <w:vAlign w:val="bottom"/>
            <w:hideMark/>
          </w:tcPr>
          <w:p w14:paraId="309F507D" w14:textId="0334AE85"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29740</w:t>
            </w:r>
          </w:p>
        </w:tc>
        <w:tc>
          <w:tcPr>
            <w:tcW w:w="820" w:type="dxa"/>
            <w:tcBorders>
              <w:top w:val="nil"/>
              <w:left w:val="nil"/>
              <w:bottom w:val="single" w:sz="4" w:space="0" w:color="auto"/>
              <w:right w:val="single" w:sz="8" w:space="0" w:color="auto"/>
            </w:tcBorders>
            <w:shd w:val="clear" w:color="auto" w:fill="auto"/>
            <w:noWrap/>
            <w:vAlign w:val="bottom"/>
            <w:hideMark/>
          </w:tcPr>
          <w:p w14:paraId="6ADF9A75" w14:textId="06D5AE69" w:rsidR="00917D89" w:rsidRPr="006F4D3B" w:rsidRDefault="00917D89" w:rsidP="00917D89">
            <w:pPr>
              <w:spacing w:after="0" w:line="240" w:lineRule="auto"/>
              <w:rPr>
                <w:rFonts w:ascii="Calibri" w:eastAsia="Times New Roman" w:hAnsi="Calibri" w:cs="Calibri"/>
                <w:color w:val="000000"/>
                <w:lang w:eastAsia="en-GB"/>
              </w:rPr>
            </w:pPr>
            <w:r w:rsidRPr="00917D89">
              <w:rPr>
                <w:rFonts w:ascii="Calibri" w:eastAsia="Times New Roman" w:hAnsi="Calibri" w:cs="Calibri"/>
                <w:color w:val="000000"/>
                <w:lang w:eastAsia="en-GB"/>
              </w:rPr>
              <w:t> </w:t>
            </w:r>
          </w:p>
        </w:tc>
      </w:tr>
      <w:tr w:rsidR="00917D89" w:rsidRPr="006F4D3B" w14:paraId="34BE3999" w14:textId="77777777" w:rsidTr="00CB2712">
        <w:trPr>
          <w:trHeight w:val="300"/>
          <w:jc w:val="center"/>
        </w:trPr>
        <w:tc>
          <w:tcPr>
            <w:tcW w:w="1014" w:type="dxa"/>
            <w:tcBorders>
              <w:top w:val="nil"/>
              <w:left w:val="single" w:sz="8" w:space="0" w:color="auto"/>
              <w:bottom w:val="single" w:sz="4" w:space="0" w:color="auto"/>
              <w:right w:val="nil"/>
            </w:tcBorders>
            <w:shd w:val="clear" w:color="auto" w:fill="auto"/>
            <w:noWrap/>
            <w:vAlign w:val="center"/>
            <w:hideMark/>
          </w:tcPr>
          <w:p w14:paraId="5F91FC04" w14:textId="77777777" w:rsidR="00917D89" w:rsidRPr="006F4D3B" w:rsidRDefault="00917D89" w:rsidP="00917D89">
            <w:pPr>
              <w:spacing w:after="0" w:line="240" w:lineRule="auto"/>
              <w:rPr>
                <w:rFonts w:ascii="Calibri" w:eastAsia="Times New Roman" w:hAnsi="Calibri" w:cs="Calibri"/>
                <w:color w:val="000000"/>
                <w:lang w:eastAsia="en-GB"/>
              </w:rPr>
            </w:pPr>
            <w:r w:rsidRPr="006F4D3B">
              <w:rPr>
                <w:rFonts w:ascii="Calibri" w:eastAsia="Times New Roman" w:hAnsi="Calibri" w:cs="Calibri"/>
                <w:color w:val="000000"/>
                <w:lang w:eastAsia="en-GB"/>
              </w:rPr>
              <w:t>London</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7E7E1864" w14:textId="1D514065"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9,890</w:t>
            </w:r>
          </w:p>
        </w:tc>
        <w:tc>
          <w:tcPr>
            <w:tcW w:w="774" w:type="dxa"/>
            <w:tcBorders>
              <w:top w:val="nil"/>
              <w:left w:val="nil"/>
              <w:bottom w:val="single" w:sz="4" w:space="0" w:color="auto"/>
              <w:right w:val="single" w:sz="4" w:space="0" w:color="auto"/>
            </w:tcBorders>
            <w:shd w:val="clear" w:color="auto" w:fill="auto"/>
            <w:noWrap/>
            <w:vAlign w:val="bottom"/>
            <w:hideMark/>
          </w:tcPr>
          <w:p w14:paraId="467AA698" w14:textId="587D9017"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3570</w:t>
            </w:r>
          </w:p>
        </w:tc>
        <w:tc>
          <w:tcPr>
            <w:tcW w:w="774" w:type="dxa"/>
            <w:tcBorders>
              <w:top w:val="nil"/>
              <w:left w:val="nil"/>
              <w:bottom w:val="single" w:sz="4" w:space="0" w:color="auto"/>
              <w:right w:val="single" w:sz="4" w:space="0" w:color="auto"/>
            </w:tcBorders>
            <w:shd w:val="clear" w:color="auto" w:fill="auto"/>
            <w:noWrap/>
            <w:vAlign w:val="bottom"/>
            <w:hideMark/>
          </w:tcPr>
          <w:p w14:paraId="6A55EF35" w14:textId="7D35ED68"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6320</w:t>
            </w:r>
          </w:p>
        </w:tc>
        <w:tc>
          <w:tcPr>
            <w:tcW w:w="774" w:type="dxa"/>
            <w:tcBorders>
              <w:top w:val="nil"/>
              <w:left w:val="nil"/>
              <w:bottom w:val="single" w:sz="4" w:space="0" w:color="auto"/>
              <w:right w:val="single" w:sz="4" w:space="0" w:color="auto"/>
            </w:tcBorders>
            <w:shd w:val="clear" w:color="auto" w:fill="auto"/>
            <w:vAlign w:val="center"/>
            <w:hideMark/>
          </w:tcPr>
          <w:p w14:paraId="7DC6A3DC" w14:textId="21B2D15F" w:rsidR="00917D89" w:rsidRPr="006F4D3B" w:rsidRDefault="00917D89" w:rsidP="00917D89">
            <w:pPr>
              <w:spacing w:after="0" w:line="240" w:lineRule="auto"/>
              <w:jc w:val="center"/>
              <w:rPr>
                <w:rFonts w:ascii="Calibri" w:eastAsia="Times New Roman" w:hAnsi="Calibri" w:cs="Calibri"/>
                <w:color w:val="000000"/>
                <w:lang w:eastAsia="en-GB"/>
              </w:rPr>
            </w:pPr>
            <w:r w:rsidRPr="00917D89">
              <w:rPr>
                <w:rFonts w:ascii="Calibri" w:eastAsia="Times New Roman" w:hAnsi="Calibri" w:cs="Calibri"/>
                <w:color w:val="000000"/>
                <w:lang w:eastAsia="en-GB"/>
              </w:rPr>
              <w:t>8380</w:t>
            </w:r>
          </w:p>
        </w:tc>
        <w:tc>
          <w:tcPr>
            <w:tcW w:w="774" w:type="dxa"/>
            <w:tcBorders>
              <w:top w:val="nil"/>
              <w:left w:val="nil"/>
              <w:bottom w:val="single" w:sz="4" w:space="0" w:color="auto"/>
              <w:right w:val="single" w:sz="4" w:space="0" w:color="auto"/>
            </w:tcBorders>
            <w:shd w:val="clear" w:color="auto" w:fill="auto"/>
            <w:noWrap/>
            <w:vAlign w:val="bottom"/>
            <w:hideMark/>
          </w:tcPr>
          <w:p w14:paraId="4889266F" w14:textId="600E1AB4"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3560</w:t>
            </w:r>
          </w:p>
        </w:tc>
        <w:tc>
          <w:tcPr>
            <w:tcW w:w="774" w:type="dxa"/>
            <w:tcBorders>
              <w:top w:val="nil"/>
              <w:left w:val="nil"/>
              <w:bottom w:val="single" w:sz="4" w:space="0" w:color="auto"/>
              <w:right w:val="single" w:sz="4" w:space="0" w:color="auto"/>
            </w:tcBorders>
            <w:shd w:val="clear" w:color="auto" w:fill="auto"/>
            <w:noWrap/>
            <w:vAlign w:val="bottom"/>
            <w:hideMark/>
          </w:tcPr>
          <w:p w14:paraId="50943F5F" w14:textId="203CEAE7"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4820</w:t>
            </w:r>
          </w:p>
        </w:tc>
        <w:tc>
          <w:tcPr>
            <w:tcW w:w="820" w:type="dxa"/>
            <w:tcBorders>
              <w:top w:val="nil"/>
              <w:left w:val="nil"/>
              <w:bottom w:val="single" w:sz="4" w:space="0" w:color="auto"/>
              <w:right w:val="single" w:sz="8" w:space="0" w:color="auto"/>
            </w:tcBorders>
            <w:shd w:val="clear" w:color="auto" w:fill="auto"/>
            <w:noWrap/>
            <w:vAlign w:val="bottom"/>
            <w:hideMark/>
          </w:tcPr>
          <w:p w14:paraId="6250118D" w14:textId="646307C3"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-1510</w:t>
            </w:r>
          </w:p>
        </w:tc>
      </w:tr>
      <w:tr w:rsidR="00917D89" w:rsidRPr="006F4D3B" w14:paraId="7E3CA976" w14:textId="77777777" w:rsidTr="00CB2712">
        <w:trPr>
          <w:trHeight w:val="359"/>
          <w:jc w:val="center"/>
        </w:trPr>
        <w:tc>
          <w:tcPr>
            <w:tcW w:w="1014" w:type="dxa"/>
            <w:tcBorders>
              <w:top w:val="nil"/>
              <w:left w:val="single" w:sz="8" w:space="0" w:color="auto"/>
              <w:bottom w:val="single" w:sz="4" w:space="0" w:color="auto"/>
              <w:right w:val="nil"/>
            </w:tcBorders>
            <w:shd w:val="clear" w:color="auto" w:fill="auto"/>
            <w:vAlign w:val="center"/>
            <w:hideMark/>
          </w:tcPr>
          <w:p w14:paraId="00B4613A" w14:textId="77777777" w:rsidR="00917D89" w:rsidRPr="006F4D3B" w:rsidRDefault="00917D89" w:rsidP="00917D89">
            <w:pPr>
              <w:spacing w:after="0" w:line="240" w:lineRule="auto"/>
              <w:rPr>
                <w:rFonts w:ascii="Calibri" w:eastAsia="Times New Roman" w:hAnsi="Calibri" w:cs="Calibri"/>
                <w:color w:val="000000"/>
                <w:lang w:eastAsia="en-GB"/>
              </w:rPr>
            </w:pPr>
            <w:r w:rsidRPr="006F4D3B">
              <w:rPr>
                <w:rFonts w:ascii="Calibri" w:eastAsia="Times New Roman" w:hAnsi="Calibri" w:cs="Calibri"/>
                <w:color w:val="000000"/>
                <w:lang w:eastAsia="en-GB"/>
              </w:rPr>
              <w:t>South East</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23029BDB" w14:textId="5FC1C57A"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10,000</w:t>
            </w:r>
          </w:p>
        </w:tc>
        <w:tc>
          <w:tcPr>
            <w:tcW w:w="774" w:type="dxa"/>
            <w:tcBorders>
              <w:top w:val="nil"/>
              <w:left w:val="nil"/>
              <w:bottom w:val="single" w:sz="4" w:space="0" w:color="auto"/>
              <w:right w:val="single" w:sz="4" w:space="0" w:color="auto"/>
            </w:tcBorders>
            <w:shd w:val="clear" w:color="auto" w:fill="auto"/>
            <w:noWrap/>
            <w:vAlign w:val="bottom"/>
            <w:hideMark/>
          </w:tcPr>
          <w:p w14:paraId="3621D35D" w14:textId="4D0B9D2E"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6240</w:t>
            </w:r>
          </w:p>
        </w:tc>
        <w:tc>
          <w:tcPr>
            <w:tcW w:w="774" w:type="dxa"/>
            <w:tcBorders>
              <w:top w:val="nil"/>
              <w:left w:val="nil"/>
              <w:bottom w:val="single" w:sz="4" w:space="0" w:color="auto"/>
              <w:right w:val="single" w:sz="4" w:space="0" w:color="auto"/>
            </w:tcBorders>
            <w:shd w:val="clear" w:color="auto" w:fill="auto"/>
            <w:noWrap/>
            <w:vAlign w:val="bottom"/>
            <w:hideMark/>
          </w:tcPr>
          <w:p w14:paraId="4AB65B9B" w14:textId="119DB403"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3760</w:t>
            </w:r>
          </w:p>
        </w:tc>
        <w:tc>
          <w:tcPr>
            <w:tcW w:w="774" w:type="dxa"/>
            <w:tcBorders>
              <w:top w:val="nil"/>
              <w:left w:val="nil"/>
              <w:bottom w:val="single" w:sz="4" w:space="0" w:color="auto"/>
              <w:right w:val="single" w:sz="4" w:space="0" w:color="auto"/>
            </w:tcBorders>
            <w:shd w:val="clear" w:color="auto" w:fill="auto"/>
            <w:vAlign w:val="center"/>
            <w:hideMark/>
          </w:tcPr>
          <w:p w14:paraId="0373841B" w14:textId="7351B6AE" w:rsidR="00917D89" w:rsidRPr="006F4D3B" w:rsidRDefault="00917D89" w:rsidP="00917D89">
            <w:pPr>
              <w:spacing w:after="0" w:line="240" w:lineRule="auto"/>
              <w:jc w:val="center"/>
              <w:rPr>
                <w:rFonts w:ascii="Calibri" w:eastAsia="Times New Roman" w:hAnsi="Calibri" w:cs="Calibri"/>
                <w:color w:val="000000"/>
                <w:lang w:eastAsia="en-GB"/>
              </w:rPr>
            </w:pPr>
            <w:r w:rsidRPr="00917D89">
              <w:rPr>
                <w:rFonts w:ascii="Calibri" w:eastAsia="Times New Roman" w:hAnsi="Calibri" w:cs="Calibri"/>
                <w:color w:val="000000"/>
                <w:lang w:eastAsia="en-GB"/>
              </w:rPr>
              <w:t>10540</w:t>
            </w:r>
          </w:p>
        </w:tc>
        <w:tc>
          <w:tcPr>
            <w:tcW w:w="774" w:type="dxa"/>
            <w:tcBorders>
              <w:top w:val="nil"/>
              <w:left w:val="nil"/>
              <w:bottom w:val="single" w:sz="4" w:space="0" w:color="auto"/>
              <w:right w:val="single" w:sz="4" w:space="0" w:color="auto"/>
            </w:tcBorders>
            <w:shd w:val="clear" w:color="auto" w:fill="auto"/>
            <w:noWrap/>
            <w:vAlign w:val="bottom"/>
            <w:hideMark/>
          </w:tcPr>
          <w:p w14:paraId="019FC2CC" w14:textId="69CC8D89"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6230</w:t>
            </w:r>
          </w:p>
        </w:tc>
        <w:tc>
          <w:tcPr>
            <w:tcW w:w="774" w:type="dxa"/>
            <w:tcBorders>
              <w:top w:val="nil"/>
              <w:left w:val="nil"/>
              <w:bottom w:val="single" w:sz="4" w:space="0" w:color="auto"/>
              <w:right w:val="single" w:sz="4" w:space="0" w:color="auto"/>
            </w:tcBorders>
            <w:shd w:val="clear" w:color="auto" w:fill="auto"/>
            <w:noWrap/>
            <w:vAlign w:val="bottom"/>
            <w:hideMark/>
          </w:tcPr>
          <w:p w14:paraId="6900CE6B" w14:textId="38298D1F"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4310</w:t>
            </w:r>
          </w:p>
        </w:tc>
        <w:tc>
          <w:tcPr>
            <w:tcW w:w="820" w:type="dxa"/>
            <w:tcBorders>
              <w:top w:val="nil"/>
              <w:left w:val="nil"/>
              <w:bottom w:val="single" w:sz="4" w:space="0" w:color="auto"/>
              <w:right w:val="single" w:sz="8" w:space="0" w:color="auto"/>
            </w:tcBorders>
            <w:shd w:val="clear" w:color="auto" w:fill="auto"/>
            <w:noWrap/>
            <w:vAlign w:val="bottom"/>
            <w:hideMark/>
          </w:tcPr>
          <w:p w14:paraId="5EFBD58F" w14:textId="02ADE73B" w:rsidR="00917D89" w:rsidRPr="006F4D3B" w:rsidRDefault="00917D89" w:rsidP="00917D89">
            <w:pPr>
              <w:spacing w:after="0" w:line="240" w:lineRule="auto"/>
              <w:jc w:val="right"/>
              <w:rPr>
                <w:rFonts w:ascii="Calibri" w:eastAsia="Times New Roman" w:hAnsi="Calibri" w:cs="Calibri"/>
                <w:color w:val="000000"/>
                <w:lang w:eastAsia="en-GB"/>
              </w:rPr>
            </w:pPr>
            <w:r w:rsidRPr="00917D89">
              <w:rPr>
                <w:rFonts w:ascii="Calibri" w:eastAsia="Times New Roman" w:hAnsi="Calibri" w:cs="Calibri"/>
                <w:color w:val="000000"/>
                <w:lang w:eastAsia="en-GB"/>
              </w:rPr>
              <w:t>550</w:t>
            </w:r>
          </w:p>
        </w:tc>
      </w:tr>
      <w:tr w:rsidR="00917D89" w:rsidRPr="006F4D3B" w14:paraId="79678F91" w14:textId="77777777" w:rsidTr="00917D89">
        <w:trPr>
          <w:trHeight w:val="300"/>
          <w:jc w:val="center"/>
        </w:trPr>
        <w:tc>
          <w:tcPr>
            <w:tcW w:w="1014" w:type="dxa"/>
            <w:tcBorders>
              <w:top w:val="nil"/>
              <w:left w:val="single" w:sz="8" w:space="0" w:color="auto"/>
              <w:bottom w:val="single" w:sz="4" w:space="0" w:color="auto"/>
              <w:right w:val="nil"/>
            </w:tcBorders>
            <w:shd w:val="clear" w:color="auto" w:fill="auto"/>
            <w:noWrap/>
            <w:vAlign w:val="center"/>
            <w:hideMark/>
          </w:tcPr>
          <w:p w14:paraId="783DFDE3" w14:textId="77777777" w:rsidR="00917D89" w:rsidRPr="004A3631" w:rsidRDefault="00917D89" w:rsidP="00917D89">
            <w:pPr>
              <w:spacing w:after="0" w:line="240" w:lineRule="auto"/>
              <w:rPr>
                <w:rFonts w:ascii="Calibri" w:eastAsia="Times New Roman" w:hAnsi="Calibri" w:cs="Calibri"/>
                <w:b/>
                <w:bCs/>
                <w:color w:val="000000"/>
                <w:lang w:eastAsia="en-GB"/>
              </w:rPr>
            </w:pPr>
            <w:r w:rsidRPr="004A3631">
              <w:rPr>
                <w:rFonts w:ascii="Calibri" w:eastAsia="Times New Roman" w:hAnsi="Calibri" w:cs="Calibri"/>
                <w:b/>
                <w:bCs/>
                <w:color w:val="000000"/>
                <w:lang w:eastAsia="en-GB"/>
              </w:rPr>
              <w:t>Kent</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14:paraId="7D41EE90" w14:textId="7E15407A" w:rsidR="00917D89" w:rsidRPr="004A3631" w:rsidRDefault="00917D89" w:rsidP="00917D89">
            <w:pPr>
              <w:spacing w:after="0" w:line="240" w:lineRule="auto"/>
              <w:jc w:val="center"/>
              <w:rPr>
                <w:rFonts w:ascii="Calibri" w:eastAsia="Times New Roman" w:hAnsi="Calibri" w:cs="Calibri"/>
                <w:b/>
                <w:bCs/>
                <w:color w:val="000000"/>
                <w:lang w:eastAsia="en-GB"/>
              </w:rPr>
            </w:pPr>
            <w:r w:rsidRPr="004A3631">
              <w:rPr>
                <w:rFonts w:ascii="Calibri" w:eastAsia="Times New Roman" w:hAnsi="Calibri" w:cs="Calibri"/>
                <w:b/>
                <w:bCs/>
                <w:color w:val="000000"/>
                <w:lang w:eastAsia="en-GB"/>
              </w:rPr>
              <w:t>1,645</w:t>
            </w:r>
          </w:p>
        </w:tc>
        <w:tc>
          <w:tcPr>
            <w:tcW w:w="774" w:type="dxa"/>
            <w:tcBorders>
              <w:top w:val="nil"/>
              <w:left w:val="nil"/>
              <w:bottom w:val="single" w:sz="4" w:space="0" w:color="auto"/>
              <w:right w:val="single" w:sz="4" w:space="0" w:color="auto"/>
            </w:tcBorders>
            <w:shd w:val="clear" w:color="auto" w:fill="auto"/>
            <w:noWrap/>
            <w:vAlign w:val="bottom"/>
            <w:hideMark/>
          </w:tcPr>
          <w:p w14:paraId="656A0950" w14:textId="0700E6BE"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1397</w:t>
            </w:r>
          </w:p>
        </w:tc>
        <w:tc>
          <w:tcPr>
            <w:tcW w:w="774" w:type="dxa"/>
            <w:tcBorders>
              <w:top w:val="nil"/>
              <w:left w:val="nil"/>
              <w:bottom w:val="single" w:sz="4" w:space="0" w:color="auto"/>
              <w:right w:val="single" w:sz="4" w:space="0" w:color="auto"/>
            </w:tcBorders>
            <w:shd w:val="clear" w:color="auto" w:fill="auto"/>
            <w:noWrap/>
            <w:vAlign w:val="bottom"/>
            <w:hideMark/>
          </w:tcPr>
          <w:p w14:paraId="2FF43DC5" w14:textId="5B3919FD"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248</w:t>
            </w:r>
          </w:p>
        </w:tc>
        <w:tc>
          <w:tcPr>
            <w:tcW w:w="774" w:type="dxa"/>
            <w:tcBorders>
              <w:top w:val="nil"/>
              <w:left w:val="nil"/>
              <w:bottom w:val="single" w:sz="4" w:space="0" w:color="auto"/>
              <w:right w:val="single" w:sz="4" w:space="0" w:color="auto"/>
            </w:tcBorders>
            <w:shd w:val="clear" w:color="auto" w:fill="auto"/>
            <w:vAlign w:val="center"/>
            <w:hideMark/>
          </w:tcPr>
          <w:p w14:paraId="47F28422" w14:textId="73437604" w:rsidR="00917D89" w:rsidRPr="004A3631" w:rsidRDefault="00917D89" w:rsidP="00917D89">
            <w:pPr>
              <w:spacing w:after="0" w:line="240" w:lineRule="auto"/>
              <w:jc w:val="center"/>
              <w:rPr>
                <w:rFonts w:ascii="Calibri" w:eastAsia="Times New Roman" w:hAnsi="Calibri" w:cs="Calibri"/>
                <w:b/>
                <w:color w:val="000000"/>
                <w:lang w:eastAsia="en-GB"/>
              </w:rPr>
            </w:pPr>
            <w:r w:rsidRPr="004A3631">
              <w:rPr>
                <w:rFonts w:ascii="Calibri" w:eastAsia="Times New Roman" w:hAnsi="Calibri" w:cs="Calibri"/>
                <w:b/>
                <w:color w:val="000000"/>
                <w:lang w:eastAsia="en-GB"/>
              </w:rPr>
              <w:t>2544</w:t>
            </w:r>
          </w:p>
        </w:tc>
        <w:tc>
          <w:tcPr>
            <w:tcW w:w="774" w:type="dxa"/>
            <w:tcBorders>
              <w:top w:val="nil"/>
              <w:left w:val="nil"/>
              <w:bottom w:val="single" w:sz="4" w:space="0" w:color="auto"/>
              <w:right w:val="single" w:sz="4" w:space="0" w:color="auto"/>
            </w:tcBorders>
            <w:shd w:val="clear" w:color="auto" w:fill="auto"/>
            <w:noWrap/>
            <w:vAlign w:val="bottom"/>
            <w:hideMark/>
          </w:tcPr>
          <w:p w14:paraId="3DC3F6D3" w14:textId="48D17D29"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1397</w:t>
            </w:r>
          </w:p>
        </w:tc>
        <w:tc>
          <w:tcPr>
            <w:tcW w:w="774" w:type="dxa"/>
            <w:tcBorders>
              <w:top w:val="nil"/>
              <w:left w:val="nil"/>
              <w:bottom w:val="single" w:sz="4" w:space="0" w:color="auto"/>
              <w:right w:val="single" w:sz="4" w:space="0" w:color="auto"/>
            </w:tcBorders>
            <w:shd w:val="clear" w:color="auto" w:fill="auto"/>
            <w:noWrap/>
            <w:vAlign w:val="bottom"/>
            <w:hideMark/>
          </w:tcPr>
          <w:p w14:paraId="21E0DAC4" w14:textId="59AFFE2D"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1147</w:t>
            </w:r>
          </w:p>
        </w:tc>
        <w:tc>
          <w:tcPr>
            <w:tcW w:w="820" w:type="dxa"/>
            <w:tcBorders>
              <w:top w:val="nil"/>
              <w:left w:val="nil"/>
              <w:bottom w:val="single" w:sz="4" w:space="0" w:color="auto"/>
              <w:right w:val="single" w:sz="8" w:space="0" w:color="auto"/>
            </w:tcBorders>
            <w:shd w:val="clear" w:color="auto" w:fill="auto"/>
            <w:noWrap/>
            <w:vAlign w:val="bottom"/>
            <w:hideMark/>
          </w:tcPr>
          <w:p w14:paraId="4A354A13" w14:textId="38F1C105"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899</w:t>
            </w:r>
          </w:p>
        </w:tc>
      </w:tr>
      <w:tr w:rsidR="00917D89" w:rsidRPr="006F4D3B" w14:paraId="577E5591" w14:textId="77777777" w:rsidTr="00917D89">
        <w:trPr>
          <w:trHeight w:val="315"/>
          <w:jc w:val="center"/>
        </w:trPr>
        <w:tc>
          <w:tcPr>
            <w:tcW w:w="1014" w:type="dxa"/>
            <w:tcBorders>
              <w:top w:val="nil"/>
              <w:left w:val="single" w:sz="8" w:space="0" w:color="auto"/>
              <w:bottom w:val="single" w:sz="8" w:space="0" w:color="auto"/>
              <w:right w:val="nil"/>
            </w:tcBorders>
            <w:shd w:val="clear" w:color="auto" w:fill="auto"/>
            <w:noWrap/>
            <w:vAlign w:val="center"/>
            <w:hideMark/>
          </w:tcPr>
          <w:p w14:paraId="14FBB79F" w14:textId="77777777" w:rsidR="00917D89" w:rsidRPr="004A3631" w:rsidRDefault="00917D89" w:rsidP="00917D89">
            <w:pPr>
              <w:spacing w:after="0" w:line="240" w:lineRule="auto"/>
              <w:rPr>
                <w:rFonts w:ascii="Calibri" w:eastAsia="Times New Roman" w:hAnsi="Calibri" w:cs="Calibri"/>
                <w:b/>
                <w:bCs/>
                <w:color w:val="000000"/>
                <w:lang w:eastAsia="en-GB"/>
              </w:rPr>
            </w:pPr>
            <w:r w:rsidRPr="004A3631">
              <w:rPr>
                <w:rFonts w:ascii="Calibri" w:eastAsia="Times New Roman" w:hAnsi="Calibri" w:cs="Calibri"/>
                <w:b/>
                <w:bCs/>
                <w:color w:val="000000"/>
                <w:lang w:eastAsia="en-GB"/>
              </w:rPr>
              <w:t xml:space="preserve">Medway </w:t>
            </w:r>
          </w:p>
        </w:tc>
        <w:tc>
          <w:tcPr>
            <w:tcW w:w="1089" w:type="dxa"/>
            <w:tcBorders>
              <w:top w:val="nil"/>
              <w:left w:val="single" w:sz="4" w:space="0" w:color="auto"/>
              <w:bottom w:val="single" w:sz="8" w:space="0" w:color="auto"/>
              <w:right w:val="single" w:sz="4" w:space="0" w:color="auto"/>
            </w:tcBorders>
            <w:shd w:val="clear" w:color="auto" w:fill="auto"/>
            <w:noWrap/>
            <w:vAlign w:val="center"/>
            <w:hideMark/>
          </w:tcPr>
          <w:p w14:paraId="17C011AD" w14:textId="224E3166" w:rsidR="00917D89" w:rsidRPr="004A3631" w:rsidRDefault="00917D89" w:rsidP="00917D89">
            <w:pPr>
              <w:spacing w:after="0" w:line="240" w:lineRule="auto"/>
              <w:jc w:val="center"/>
              <w:rPr>
                <w:rFonts w:ascii="Calibri" w:eastAsia="Times New Roman" w:hAnsi="Calibri" w:cs="Calibri"/>
                <w:b/>
                <w:bCs/>
                <w:color w:val="000000"/>
                <w:lang w:eastAsia="en-GB"/>
              </w:rPr>
            </w:pPr>
            <w:r w:rsidRPr="004A3631">
              <w:rPr>
                <w:rFonts w:ascii="Calibri" w:eastAsia="Times New Roman" w:hAnsi="Calibri" w:cs="Calibri"/>
                <w:b/>
                <w:bCs/>
                <w:color w:val="000000"/>
                <w:lang w:eastAsia="en-GB"/>
              </w:rPr>
              <w:t>414</w:t>
            </w:r>
          </w:p>
        </w:tc>
        <w:tc>
          <w:tcPr>
            <w:tcW w:w="774" w:type="dxa"/>
            <w:tcBorders>
              <w:top w:val="nil"/>
              <w:left w:val="nil"/>
              <w:bottom w:val="single" w:sz="8" w:space="0" w:color="auto"/>
              <w:right w:val="single" w:sz="4" w:space="0" w:color="auto"/>
            </w:tcBorders>
            <w:shd w:val="clear" w:color="auto" w:fill="auto"/>
            <w:noWrap/>
            <w:vAlign w:val="bottom"/>
            <w:hideMark/>
          </w:tcPr>
          <w:p w14:paraId="3E72D531" w14:textId="5547EC70"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210</w:t>
            </w:r>
          </w:p>
        </w:tc>
        <w:tc>
          <w:tcPr>
            <w:tcW w:w="774" w:type="dxa"/>
            <w:tcBorders>
              <w:top w:val="nil"/>
              <w:left w:val="nil"/>
              <w:bottom w:val="single" w:sz="8" w:space="0" w:color="auto"/>
              <w:right w:val="single" w:sz="4" w:space="0" w:color="auto"/>
            </w:tcBorders>
            <w:shd w:val="clear" w:color="auto" w:fill="auto"/>
            <w:noWrap/>
            <w:vAlign w:val="bottom"/>
            <w:hideMark/>
          </w:tcPr>
          <w:p w14:paraId="56698D3E" w14:textId="7F7C9D80"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204</w:t>
            </w:r>
          </w:p>
        </w:tc>
        <w:tc>
          <w:tcPr>
            <w:tcW w:w="774" w:type="dxa"/>
            <w:tcBorders>
              <w:top w:val="nil"/>
              <w:left w:val="nil"/>
              <w:bottom w:val="single" w:sz="8" w:space="0" w:color="auto"/>
              <w:right w:val="single" w:sz="4" w:space="0" w:color="auto"/>
            </w:tcBorders>
            <w:shd w:val="clear" w:color="auto" w:fill="auto"/>
            <w:vAlign w:val="center"/>
            <w:hideMark/>
          </w:tcPr>
          <w:p w14:paraId="2A5C7890" w14:textId="7A8EED90" w:rsidR="00917D89" w:rsidRPr="004A3631" w:rsidRDefault="00917D89" w:rsidP="00917D89">
            <w:pPr>
              <w:spacing w:after="0" w:line="240" w:lineRule="auto"/>
              <w:jc w:val="center"/>
              <w:rPr>
                <w:rFonts w:ascii="Calibri" w:eastAsia="Times New Roman" w:hAnsi="Calibri" w:cs="Calibri"/>
                <w:b/>
                <w:color w:val="000000"/>
                <w:lang w:eastAsia="en-GB"/>
              </w:rPr>
            </w:pPr>
            <w:r w:rsidRPr="004A3631">
              <w:rPr>
                <w:rFonts w:ascii="Calibri" w:eastAsia="Times New Roman" w:hAnsi="Calibri" w:cs="Calibri"/>
                <w:b/>
                <w:color w:val="000000"/>
                <w:lang w:eastAsia="en-GB"/>
              </w:rPr>
              <w:t>632</w:t>
            </w:r>
          </w:p>
        </w:tc>
        <w:tc>
          <w:tcPr>
            <w:tcW w:w="774" w:type="dxa"/>
            <w:tcBorders>
              <w:top w:val="nil"/>
              <w:left w:val="nil"/>
              <w:bottom w:val="single" w:sz="8" w:space="0" w:color="auto"/>
              <w:right w:val="single" w:sz="4" w:space="0" w:color="auto"/>
            </w:tcBorders>
            <w:shd w:val="clear" w:color="auto" w:fill="auto"/>
            <w:noWrap/>
            <w:vAlign w:val="bottom"/>
            <w:hideMark/>
          </w:tcPr>
          <w:p w14:paraId="3889FB83" w14:textId="2977E289"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210</w:t>
            </w:r>
          </w:p>
        </w:tc>
        <w:tc>
          <w:tcPr>
            <w:tcW w:w="774" w:type="dxa"/>
            <w:tcBorders>
              <w:top w:val="nil"/>
              <w:left w:val="nil"/>
              <w:bottom w:val="single" w:sz="8" w:space="0" w:color="auto"/>
              <w:right w:val="single" w:sz="4" w:space="0" w:color="auto"/>
            </w:tcBorders>
            <w:shd w:val="clear" w:color="auto" w:fill="auto"/>
            <w:noWrap/>
            <w:vAlign w:val="bottom"/>
            <w:hideMark/>
          </w:tcPr>
          <w:p w14:paraId="2082AA35" w14:textId="150D363E"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422</w:t>
            </w:r>
          </w:p>
        </w:tc>
        <w:tc>
          <w:tcPr>
            <w:tcW w:w="820" w:type="dxa"/>
            <w:tcBorders>
              <w:top w:val="nil"/>
              <w:left w:val="nil"/>
              <w:bottom w:val="single" w:sz="8" w:space="0" w:color="auto"/>
              <w:right w:val="single" w:sz="8" w:space="0" w:color="auto"/>
            </w:tcBorders>
            <w:shd w:val="clear" w:color="auto" w:fill="auto"/>
            <w:noWrap/>
            <w:vAlign w:val="bottom"/>
            <w:hideMark/>
          </w:tcPr>
          <w:p w14:paraId="4FC87005" w14:textId="478E4296" w:rsidR="00917D89" w:rsidRPr="004A3631" w:rsidRDefault="00917D89" w:rsidP="00917D89">
            <w:pPr>
              <w:spacing w:after="0" w:line="240" w:lineRule="auto"/>
              <w:jc w:val="right"/>
              <w:rPr>
                <w:rFonts w:ascii="Calibri" w:eastAsia="Times New Roman" w:hAnsi="Calibri" w:cs="Calibri"/>
                <w:b/>
                <w:color w:val="000000"/>
                <w:lang w:eastAsia="en-GB"/>
              </w:rPr>
            </w:pPr>
            <w:r w:rsidRPr="004A3631">
              <w:rPr>
                <w:rFonts w:ascii="Calibri" w:eastAsia="Times New Roman" w:hAnsi="Calibri" w:cs="Calibri"/>
                <w:b/>
                <w:color w:val="000000"/>
                <w:lang w:eastAsia="en-GB"/>
              </w:rPr>
              <w:t>218</w:t>
            </w:r>
          </w:p>
        </w:tc>
      </w:tr>
    </w:tbl>
    <w:p w14:paraId="67F9F1C0" w14:textId="658D738F" w:rsidR="006F4D3B" w:rsidRDefault="006F4D3B">
      <w:pPr>
        <w:rPr>
          <w:rFonts w:cstheme="minorHAnsi"/>
        </w:rPr>
      </w:pPr>
    </w:p>
    <w:p w14:paraId="089023E4" w14:textId="7E97299C" w:rsidR="006F4D3B" w:rsidRDefault="00917D89">
      <w:pPr>
        <w:rPr>
          <w:rFonts w:cstheme="minorHAnsi"/>
        </w:rPr>
      </w:pPr>
      <w:r>
        <w:rPr>
          <w:noProof/>
        </w:rPr>
        <w:drawing>
          <wp:anchor distT="0" distB="0" distL="114300" distR="114300" simplePos="0" relativeHeight="251660288" behindDoc="0" locked="0" layoutInCell="1" allowOverlap="1" wp14:anchorId="011C7049" wp14:editId="6D3AF8F2">
            <wp:simplePos x="0" y="0"/>
            <wp:positionH relativeFrom="margin">
              <wp:align>center</wp:align>
            </wp:positionH>
            <wp:positionV relativeFrom="paragraph">
              <wp:posOffset>205105</wp:posOffset>
            </wp:positionV>
            <wp:extent cx="5762625" cy="3238500"/>
            <wp:effectExtent l="0" t="0" r="9525" b="0"/>
            <wp:wrapTopAndBottom/>
            <wp:docPr id="6" name="Chart 6">
              <a:extLst xmlns:a="http://schemas.openxmlformats.org/drawingml/2006/main">
                <a:ext uri="{FF2B5EF4-FFF2-40B4-BE49-F238E27FC236}">
                  <a16:creationId xmlns:a16="http://schemas.microsoft.com/office/drawing/2014/main" id="{A5AAB5A0-57C9-4CBD-AE4E-B57124A0FB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2E88F4DB" w14:textId="57264834" w:rsidR="006F4D3B" w:rsidRDefault="006F4D3B">
      <w:pPr>
        <w:rPr>
          <w:rFonts w:cstheme="minorHAnsi"/>
        </w:rPr>
      </w:pPr>
    </w:p>
    <w:p w14:paraId="42BA6B39" w14:textId="054EA2C7" w:rsidR="00604865" w:rsidRPr="00852A75" w:rsidRDefault="00604865" w:rsidP="00EB7247">
      <w:pPr>
        <w:pStyle w:val="ListParagraph"/>
        <w:numPr>
          <w:ilvl w:val="0"/>
          <w:numId w:val="11"/>
        </w:numPr>
        <w:rPr>
          <w:rFonts w:cstheme="minorHAnsi"/>
        </w:rPr>
      </w:pPr>
      <w:r w:rsidRPr="00852A75">
        <w:rPr>
          <w:rFonts w:cstheme="minorHAnsi"/>
        </w:rPr>
        <w:lastRenderedPageBreak/>
        <w:t xml:space="preserve">In Figure </w:t>
      </w:r>
      <w:r w:rsidR="00431D99">
        <w:rPr>
          <w:rFonts w:cstheme="minorHAnsi"/>
        </w:rPr>
        <w:t>8</w:t>
      </w:r>
      <w:r w:rsidRPr="00852A75">
        <w:rPr>
          <w:rFonts w:cstheme="minorHAnsi"/>
        </w:rPr>
        <w:t xml:space="preserve"> the table presents figures showing the numbers of LAC placed at any time during the </w:t>
      </w:r>
      <w:bookmarkStart w:id="10" w:name="_GoBack"/>
      <w:bookmarkEnd w:id="10"/>
      <w:r w:rsidRPr="00852A75">
        <w:rPr>
          <w:rFonts w:cstheme="minorHAnsi"/>
        </w:rPr>
        <w:t xml:space="preserve">year </w:t>
      </w:r>
      <w:r w:rsidR="00590AC4">
        <w:rPr>
          <w:rFonts w:cstheme="minorHAnsi"/>
        </w:rPr>
        <w:t xml:space="preserve">ending 2018 </w:t>
      </w:r>
      <w:r w:rsidRPr="00852A75">
        <w:rPr>
          <w:rFonts w:cstheme="minorHAnsi"/>
        </w:rPr>
        <w:t xml:space="preserve">with </w:t>
      </w:r>
      <w:r w:rsidR="00590AC4">
        <w:rPr>
          <w:rFonts w:cstheme="minorHAnsi"/>
        </w:rPr>
        <w:t>2,655</w:t>
      </w:r>
      <w:r w:rsidR="00640985">
        <w:rPr>
          <w:rFonts w:cstheme="minorHAnsi"/>
        </w:rPr>
        <w:t xml:space="preserve"> </w:t>
      </w:r>
      <w:r w:rsidRPr="00852A75">
        <w:rPr>
          <w:rFonts w:cstheme="minorHAnsi"/>
        </w:rPr>
        <w:t xml:space="preserve">for Kent and </w:t>
      </w:r>
      <w:r w:rsidR="00590AC4">
        <w:rPr>
          <w:rFonts w:cstheme="minorHAnsi"/>
        </w:rPr>
        <w:t>562</w:t>
      </w:r>
      <w:r w:rsidRPr="00852A75">
        <w:rPr>
          <w:rFonts w:cstheme="minorHAnsi"/>
        </w:rPr>
        <w:t xml:space="preserve"> for Medway </w:t>
      </w:r>
      <w:r w:rsidR="00640985">
        <w:rPr>
          <w:rFonts w:cstheme="minorHAnsi"/>
        </w:rPr>
        <w:t>(</w:t>
      </w:r>
      <w:r w:rsidRPr="00852A75">
        <w:rPr>
          <w:rFonts w:cstheme="minorHAnsi"/>
        </w:rPr>
        <w:t xml:space="preserve">figures exclude children who were placed in a series of </w:t>
      </w:r>
      <w:r w:rsidR="00590AC4" w:rsidRPr="00852A75">
        <w:rPr>
          <w:rFonts w:cstheme="minorHAnsi"/>
        </w:rPr>
        <w:t>short-term</w:t>
      </w:r>
      <w:r w:rsidRPr="00852A75">
        <w:rPr>
          <w:rFonts w:cstheme="minorHAnsi"/>
        </w:rPr>
        <w:t xml:space="preserve"> placements.</w:t>
      </w:r>
      <w:r w:rsidR="00431D99">
        <w:rPr>
          <w:rFonts w:cstheme="minorHAnsi"/>
        </w:rPr>
        <w:t xml:space="preserve"> The time series graph of this can be seen in Figure 9. </w:t>
      </w:r>
    </w:p>
    <w:p w14:paraId="04B04892" w14:textId="1E4055FF" w:rsidR="00E56AD4" w:rsidRDefault="00E56AD4" w:rsidP="00590AC4">
      <w:pPr>
        <w:jc w:val="center"/>
        <w:rPr>
          <w:rFonts w:cstheme="minorHAnsi"/>
          <w:b/>
        </w:rPr>
      </w:pPr>
      <w:r w:rsidRPr="00852A75">
        <w:rPr>
          <w:rFonts w:cstheme="minorHAnsi"/>
          <w:b/>
        </w:rPr>
        <w:t xml:space="preserve">Figure </w:t>
      </w:r>
      <w:r w:rsidR="00431D99">
        <w:rPr>
          <w:rFonts w:cstheme="minorHAnsi"/>
          <w:b/>
        </w:rPr>
        <w:t>8</w:t>
      </w:r>
      <w:r w:rsidR="00590AC4">
        <w:rPr>
          <w:rFonts w:cstheme="minorHAnsi"/>
          <w:b/>
        </w:rPr>
        <w:t>:</w:t>
      </w:r>
      <w:r w:rsidR="00C2164E" w:rsidRPr="00852A75">
        <w:rPr>
          <w:rFonts w:cstheme="minorHAnsi"/>
          <w:b/>
        </w:rPr>
        <w:t xml:space="preserve"> </w:t>
      </w:r>
      <w:r w:rsidRPr="00852A75">
        <w:rPr>
          <w:rFonts w:cstheme="minorHAnsi"/>
          <w:b/>
        </w:rPr>
        <w:t xml:space="preserve">Children looked after at any time during the year ending </w:t>
      </w:r>
      <w:r w:rsidR="00EF4AA1" w:rsidRPr="00852A75">
        <w:rPr>
          <w:rFonts w:cstheme="minorHAnsi"/>
          <w:b/>
        </w:rPr>
        <w:t>31 March 201</w:t>
      </w:r>
      <w:r w:rsidR="00590AC4">
        <w:rPr>
          <w:rFonts w:cstheme="minorHAnsi"/>
          <w:b/>
        </w:rPr>
        <w:t>8</w:t>
      </w:r>
    </w:p>
    <w:p w14:paraId="11159A94" w14:textId="77777777" w:rsidR="00590AC4" w:rsidRPr="00852A75" w:rsidRDefault="00590AC4">
      <w:pPr>
        <w:rPr>
          <w:rFonts w:cstheme="minorHAnsi"/>
          <w:b/>
        </w:rPr>
      </w:pPr>
    </w:p>
    <w:tbl>
      <w:tblPr>
        <w:tblW w:w="6580" w:type="dxa"/>
        <w:jc w:val="center"/>
        <w:tblLook w:val="04A0" w:firstRow="1" w:lastRow="0" w:firstColumn="1" w:lastColumn="0" w:noHBand="0" w:noVBand="1"/>
      </w:tblPr>
      <w:tblGrid>
        <w:gridCol w:w="1780"/>
        <w:gridCol w:w="960"/>
        <w:gridCol w:w="960"/>
        <w:gridCol w:w="960"/>
        <w:gridCol w:w="960"/>
        <w:gridCol w:w="960"/>
      </w:tblGrid>
      <w:tr w:rsidR="00590AC4" w:rsidRPr="00590AC4" w14:paraId="25DA7844" w14:textId="77777777" w:rsidTr="004A3631">
        <w:trPr>
          <w:trHeight w:val="300"/>
          <w:jc w:val="center"/>
        </w:trPr>
        <w:tc>
          <w:tcPr>
            <w:tcW w:w="1780" w:type="dxa"/>
            <w:tcBorders>
              <w:top w:val="single" w:sz="8" w:space="0" w:color="auto"/>
              <w:left w:val="single" w:sz="8" w:space="0" w:color="auto"/>
              <w:bottom w:val="single" w:sz="4" w:space="0" w:color="auto"/>
              <w:right w:val="single" w:sz="4" w:space="0" w:color="auto"/>
            </w:tcBorders>
            <w:shd w:val="clear" w:color="auto" w:fill="FBA575" w:themeFill="accent2" w:themeFillTint="99"/>
            <w:noWrap/>
            <w:vAlign w:val="bottom"/>
            <w:hideMark/>
          </w:tcPr>
          <w:p w14:paraId="1B3D0522" w14:textId="77777777" w:rsidR="00590AC4" w:rsidRPr="007C56E1" w:rsidRDefault="00590AC4" w:rsidP="00590AC4">
            <w:pPr>
              <w:spacing w:after="0" w:line="240" w:lineRule="auto"/>
              <w:rPr>
                <w:rFonts w:eastAsia="Times New Roman" w:cstheme="minorHAnsi"/>
                <w:color w:val="000000"/>
                <w:sz w:val="20"/>
                <w:szCs w:val="20"/>
                <w:lang w:eastAsia="en-GB"/>
              </w:rPr>
            </w:pPr>
            <w:r w:rsidRPr="007C56E1">
              <w:rPr>
                <w:rFonts w:eastAsia="Times New Roman" w:cstheme="minorHAnsi"/>
                <w:color w:val="000000"/>
                <w:sz w:val="20"/>
                <w:szCs w:val="20"/>
                <w:lang w:eastAsia="en-GB"/>
              </w:rPr>
              <w:t>Area</w:t>
            </w:r>
          </w:p>
        </w:tc>
        <w:tc>
          <w:tcPr>
            <w:tcW w:w="960" w:type="dxa"/>
            <w:tcBorders>
              <w:top w:val="single" w:sz="8" w:space="0" w:color="auto"/>
              <w:left w:val="nil"/>
              <w:bottom w:val="single" w:sz="4" w:space="0" w:color="auto"/>
              <w:right w:val="single" w:sz="4" w:space="0" w:color="auto"/>
            </w:tcBorders>
            <w:shd w:val="clear" w:color="auto" w:fill="FBA575" w:themeFill="accent2" w:themeFillTint="99"/>
            <w:noWrap/>
            <w:vAlign w:val="center"/>
            <w:hideMark/>
          </w:tcPr>
          <w:p w14:paraId="0EFA9A6F"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2013-14</w:t>
            </w:r>
          </w:p>
        </w:tc>
        <w:tc>
          <w:tcPr>
            <w:tcW w:w="960" w:type="dxa"/>
            <w:tcBorders>
              <w:top w:val="single" w:sz="8" w:space="0" w:color="auto"/>
              <w:left w:val="nil"/>
              <w:bottom w:val="single" w:sz="4" w:space="0" w:color="auto"/>
              <w:right w:val="single" w:sz="4" w:space="0" w:color="auto"/>
            </w:tcBorders>
            <w:shd w:val="clear" w:color="auto" w:fill="FBA575" w:themeFill="accent2" w:themeFillTint="99"/>
            <w:noWrap/>
            <w:vAlign w:val="center"/>
            <w:hideMark/>
          </w:tcPr>
          <w:p w14:paraId="3F0346D4"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2014-15</w:t>
            </w:r>
          </w:p>
        </w:tc>
        <w:tc>
          <w:tcPr>
            <w:tcW w:w="960" w:type="dxa"/>
            <w:tcBorders>
              <w:top w:val="single" w:sz="8" w:space="0" w:color="auto"/>
              <w:left w:val="nil"/>
              <w:bottom w:val="single" w:sz="4" w:space="0" w:color="auto"/>
              <w:right w:val="single" w:sz="4" w:space="0" w:color="auto"/>
            </w:tcBorders>
            <w:shd w:val="clear" w:color="auto" w:fill="FBA575" w:themeFill="accent2" w:themeFillTint="99"/>
            <w:noWrap/>
            <w:vAlign w:val="center"/>
            <w:hideMark/>
          </w:tcPr>
          <w:p w14:paraId="7BC0F6D3" w14:textId="77777777" w:rsidR="00590AC4" w:rsidRPr="007C56E1" w:rsidRDefault="00590AC4" w:rsidP="00590AC4">
            <w:pPr>
              <w:spacing w:after="0" w:line="240" w:lineRule="auto"/>
              <w:jc w:val="center"/>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2015-16</w:t>
            </w:r>
          </w:p>
        </w:tc>
        <w:tc>
          <w:tcPr>
            <w:tcW w:w="960" w:type="dxa"/>
            <w:tcBorders>
              <w:top w:val="single" w:sz="8" w:space="0" w:color="auto"/>
              <w:left w:val="nil"/>
              <w:bottom w:val="single" w:sz="4" w:space="0" w:color="auto"/>
              <w:right w:val="single" w:sz="4" w:space="0" w:color="auto"/>
            </w:tcBorders>
            <w:shd w:val="clear" w:color="auto" w:fill="FBA575" w:themeFill="accent2" w:themeFillTint="99"/>
            <w:noWrap/>
            <w:vAlign w:val="center"/>
            <w:hideMark/>
          </w:tcPr>
          <w:p w14:paraId="34C9E541"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2016-17</w:t>
            </w:r>
          </w:p>
        </w:tc>
        <w:tc>
          <w:tcPr>
            <w:tcW w:w="960" w:type="dxa"/>
            <w:tcBorders>
              <w:top w:val="single" w:sz="8" w:space="0" w:color="auto"/>
              <w:left w:val="nil"/>
              <w:bottom w:val="single" w:sz="4" w:space="0" w:color="auto"/>
              <w:right w:val="single" w:sz="8" w:space="0" w:color="auto"/>
            </w:tcBorders>
            <w:shd w:val="clear" w:color="auto" w:fill="FBA575" w:themeFill="accent2" w:themeFillTint="99"/>
            <w:noWrap/>
            <w:vAlign w:val="center"/>
            <w:hideMark/>
          </w:tcPr>
          <w:p w14:paraId="406CB7F8"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2017-18</w:t>
            </w:r>
          </w:p>
        </w:tc>
      </w:tr>
      <w:tr w:rsidR="00590AC4" w:rsidRPr="00590AC4" w14:paraId="64A20DA2" w14:textId="77777777" w:rsidTr="00590AC4">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9449401" w14:textId="77777777" w:rsidR="00590AC4" w:rsidRPr="007C56E1" w:rsidRDefault="00590AC4" w:rsidP="00590AC4">
            <w:pPr>
              <w:spacing w:after="0" w:line="240" w:lineRule="auto"/>
              <w:rPr>
                <w:rFonts w:eastAsia="Times New Roman" w:cstheme="minorHAnsi"/>
                <w:color w:val="000000"/>
                <w:sz w:val="20"/>
                <w:szCs w:val="20"/>
                <w:lang w:eastAsia="en-GB"/>
              </w:rPr>
            </w:pPr>
            <w:r w:rsidRPr="007C56E1">
              <w:rPr>
                <w:rFonts w:eastAsia="Times New Roman" w:cstheme="minorHAnsi"/>
                <w:color w:val="000000"/>
                <w:sz w:val="20"/>
                <w:szCs w:val="20"/>
                <w:lang w:eastAsia="en-GB"/>
              </w:rPr>
              <w:t>England</w:t>
            </w:r>
          </w:p>
        </w:tc>
        <w:tc>
          <w:tcPr>
            <w:tcW w:w="960" w:type="dxa"/>
            <w:tcBorders>
              <w:top w:val="nil"/>
              <w:left w:val="nil"/>
              <w:bottom w:val="single" w:sz="4" w:space="0" w:color="auto"/>
              <w:right w:val="single" w:sz="4" w:space="0" w:color="auto"/>
            </w:tcBorders>
            <w:shd w:val="clear" w:color="auto" w:fill="auto"/>
            <w:noWrap/>
            <w:vAlign w:val="center"/>
            <w:hideMark/>
          </w:tcPr>
          <w:p w14:paraId="66EED941" w14:textId="77777777"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98,090</w:t>
            </w:r>
          </w:p>
        </w:tc>
        <w:tc>
          <w:tcPr>
            <w:tcW w:w="960" w:type="dxa"/>
            <w:tcBorders>
              <w:top w:val="nil"/>
              <w:left w:val="nil"/>
              <w:bottom w:val="single" w:sz="4" w:space="0" w:color="auto"/>
              <w:right w:val="single" w:sz="4" w:space="0" w:color="auto"/>
            </w:tcBorders>
            <w:shd w:val="clear" w:color="auto" w:fill="auto"/>
            <w:noWrap/>
            <w:vAlign w:val="center"/>
            <w:hideMark/>
          </w:tcPr>
          <w:p w14:paraId="74118C38" w14:textId="77777777"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99,390</w:t>
            </w:r>
          </w:p>
        </w:tc>
        <w:tc>
          <w:tcPr>
            <w:tcW w:w="960" w:type="dxa"/>
            <w:tcBorders>
              <w:top w:val="nil"/>
              <w:left w:val="nil"/>
              <w:bottom w:val="single" w:sz="4" w:space="0" w:color="auto"/>
              <w:right w:val="single" w:sz="4" w:space="0" w:color="auto"/>
            </w:tcBorders>
            <w:shd w:val="clear" w:color="auto" w:fill="auto"/>
            <w:noWrap/>
            <w:vAlign w:val="center"/>
            <w:hideMark/>
          </w:tcPr>
          <w:p w14:paraId="603D38FA" w14:textId="77777777"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100,810</w:t>
            </w:r>
          </w:p>
        </w:tc>
        <w:tc>
          <w:tcPr>
            <w:tcW w:w="960" w:type="dxa"/>
            <w:tcBorders>
              <w:top w:val="nil"/>
              <w:left w:val="nil"/>
              <w:bottom w:val="single" w:sz="4" w:space="0" w:color="auto"/>
              <w:right w:val="single" w:sz="4" w:space="0" w:color="auto"/>
            </w:tcBorders>
            <w:shd w:val="clear" w:color="auto" w:fill="auto"/>
            <w:noWrap/>
            <w:vAlign w:val="bottom"/>
            <w:hideMark/>
          </w:tcPr>
          <w:p w14:paraId="27BFB9BF" w14:textId="2DF5BDF0"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102,590</w:t>
            </w:r>
          </w:p>
        </w:tc>
        <w:tc>
          <w:tcPr>
            <w:tcW w:w="960" w:type="dxa"/>
            <w:tcBorders>
              <w:top w:val="nil"/>
              <w:left w:val="nil"/>
              <w:bottom w:val="single" w:sz="4" w:space="0" w:color="auto"/>
              <w:right w:val="single" w:sz="4" w:space="0" w:color="auto"/>
            </w:tcBorders>
            <w:shd w:val="clear" w:color="auto" w:fill="auto"/>
            <w:noWrap/>
            <w:vAlign w:val="bottom"/>
            <w:hideMark/>
          </w:tcPr>
          <w:p w14:paraId="01458F96" w14:textId="2064A3C2"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104,100</w:t>
            </w:r>
          </w:p>
        </w:tc>
      </w:tr>
      <w:tr w:rsidR="00590AC4" w:rsidRPr="00590AC4" w14:paraId="5347F434" w14:textId="77777777" w:rsidTr="00590AC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7F1FD22" w14:textId="77777777" w:rsidR="00590AC4" w:rsidRPr="007C56E1" w:rsidRDefault="00590AC4" w:rsidP="00590AC4">
            <w:pPr>
              <w:spacing w:after="0" w:line="240" w:lineRule="auto"/>
              <w:rPr>
                <w:rFonts w:eastAsia="Times New Roman" w:cstheme="minorHAnsi"/>
                <w:color w:val="000000"/>
                <w:sz w:val="20"/>
                <w:szCs w:val="20"/>
                <w:lang w:eastAsia="en-GB"/>
              </w:rPr>
            </w:pPr>
            <w:r w:rsidRPr="007C56E1">
              <w:rPr>
                <w:rFonts w:eastAsia="Times New Roman" w:cstheme="minorHAnsi"/>
                <w:color w:val="000000"/>
                <w:sz w:val="20"/>
                <w:szCs w:val="20"/>
                <w:lang w:eastAsia="en-GB"/>
              </w:rPr>
              <w:t>London</w:t>
            </w:r>
          </w:p>
        </w:tc>
        <w:tc>
          <w:tcPr>
            <w:tcW w:w="960" w:type="dxa"/>
            <w:tcBorders>
              <w:top w:val="nil"/>
              <w:left w:val="nil"/>
              <w:bottom w:val="single" w:sz="4" w:space="0" w:color="auto"/>
              <w:right w:val="single" w:sz="4" w:space="0" w:color="auto"/>
            </w:tcBorders>
            <w:shd w:val="clear" w:color="auto" w:fill="auto"/>
            <w:noWrap/>
            <w:vAlign w:val="center"/>
            <w:hideMark/>
          </w:tcPr>
          <w:p w14:paraId="5988DB44" w14:textId="77777777"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15,750</w:t>
            </w:r>
          </w:p>
        </w:tc>
        <w:tc>
          <w:tcPr>
            <w:tcW w:w="960" w:type="dxa"/>
            <w:tcBorders>
              <w:top w:val="nil"/>
              <w:left w:val="nil"/>
              <w:bottom w:val="single" w:sz="4" w:space="0" w:color="auto"/>
              <w:right w:val="single" w:sz="4" w:space="0" w:color="auto"/>
            </w:tcBorders>
            <w:shd w:val="clear" w:color="auto" w:fill="auto"/>
            <w:noWrap/>
            <w:vAlign w:val="center"/>
            <w:hideMark/>
          </w:tcPr>
          <w:p w14:paraId="72509857" w14:textId="77777777"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15,700</w:t>
            </w:r>
          </w:p>
        </w:tc>
        <w:tc>
          <w:tcPr>
            <w:tcW w:w="960" w:type="dxa"/>
            <w:tcBorders>
              <w:top w:val="nil"/>
              <w:left w:val="nil"/>
              <w:bottom w:val="single" w:sz="4" w:space="0" w:color="auto"/>
              <w:right w:val="single" w:sz="4" w:space="0" w:color="auto"/>
            </w:tcBorders>
            <w:shd w:val="clear" w:color="auto" w:fill="auto"/>
            <w:noWrap/>
            <w:vAlign w:val="center"/>
            <w:hideMark/>
          </w:tcPr>
          <w:p w14:paraId="18F13D3D" w14:textId="77777777"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15,600</w:t>
            </w:r>
          </w:p>
        </w:tc>
        <w:tc>
          <w:tcPr>
            <w:tcW w:w="960" w:type="dxa"/>
            <w:tcBorders>
              <w:top w:val="nil"/>
              <w:left w:val="nil"/>
              <w:bottom w:val="single" w:sz="4" w:space="0" w:color="auto"/>
              <w:right w:val="single" w:sz="4" w:space="0" w:color="auto"/>
            </w:tcBorders>
            <w:shd w:val="clear" w:color="auto" w:fill="auto"/>
            <w:noWrap/>
            <w:vAlign w:val="bottom"/>
            <w:hideMark/>
          </w:tcPr>
          <w:p w14:paraId="79C71BE8" w14:textId="47845B61"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15,570</w:t>
            </w:r>
          </w:p>
        </w:tc>
        <w:tc>
          <w:tcPr>
            <w:tcW w:w="960" w:type="dxa"/>
            <w:tcBorders>
              <w:top w:val="nil"/>
              <w:left w:val="nil"/>
              <w:bottom w:val="single" w:sz="4" w:space="0" w:color="auto"/>
              <w:right w:val="single" w:sz="4" w:space="0" w:color="auto"/>
            </w:tcBorders>
            <w:shd w:val="clear" w:color="auto" w:fill="auto"/>
            <w:noWrap/>
            <w:vAlign w:val="bottom"/>
            <w:hideMark/>
          </w:tcPr>
          <w:p w14:paraId="66868FCF" w14:textId="68FF2CC0"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15,120</w:t>
            </w:r>
          </w:p>
        </w:tc>
      </w:tr>
      <w:tr w:rsidR="00590AC4" w:rsidRPr="00590AC4" w14:paraId="2B91833D" w14:textId="77777777" w:rsidTr="00590AC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A706056" w14:textId="77777777" w:rsidR="00590AC4" w:rsidRPr="007C56E1" w:rsidRDefault="00590AC4" w:rsidP="00590AC4">
            <w:pPr>
              <w:spacing w:after="0" w:line="240" w:lineRule="auto"/>
              <w:rPr>
                <w:rFonts w:eastAsia="Times New Roman" w:cstheme="minorHAnsi"/>
                <w:color w:val="000000"/>
                <w:sz w:val="20"/>
                <w:szCs w:val="20"/>
                <w:lang w:eastAsia="en-GB"/>
              </w:rPr>
            </w:pPr>
            <w:r w:rsidRPr="007C56E1">
              <w:rPr>
                <w:rFonts w:eastAsia="Times New Roman" w:cstheme="minorHAnsi"/>
                <w:color w:val="000000"/>
                <w:sz w:val="20"/>
                <w:szCs w:val="20"/>
                <w:lang w:eastAsia="en-GB"/>
              </w:rPr>
              <w:t>South East</w:t>
            </w:r>
          </w:p>
        </w:tc>
        <w:tc>
          <w:tcPr>
            <w:tcW w:w="960" w:type="dxa"/>
            <w:tcBorders>
              <w:top w:val="nil"/>
              <w:left w:val="nil"/>
              <w:bottom w:val="single" w:sz="4" w:space="0" w:color="auto"/>
              <w:right w:val="single" w:sz="4" w:space="0" w:color="auto"/>
            </w:tcBorders>
            <w:shd w:val="clear" w:color="auto" w:fill="auto"/>
            <w:noWrap/>
            <w:vAlign w:val="center"/>
            <w:hideMark/>
          </w:tcPr>
          <w:p w14:paraId="142C76DF" w14:textId="77777777"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12,790</w:t>
            </w:r>
          </w:p>
        </w:tc>
        <w:tc>
          <w:tcPr>
            <w:tcW w:w="960" w:type="dxa"/>
            <w:tcBorders>
              <w:top w:val="nil"/>
              <w:left w:val="nil"/>
              <w:bottom w:val="single" w:sz="4" w:space="0" w:color="auto"/>
              <w:right w:val="single" w:sz="4" w:space="0" w:color="auto"/>
            </w:tcBorders>
            <w:shd w:val="clear" w:color="auto" w:fill="auto"/>
            <w:noWrap/>
            <w:vAlign w:val="center"/>
            <w:hideMark/>
          </w:tcPr>
          <w:p w14:paraId="08D90243" w14:textId="77777777"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13,190</w:t>
            </w:r>
          </w:p>
        </w:tc>
        <w:tc>
          <w:tcPr>
            <w:tcW w:w="960" w:type="dxa"/>
            <w:tcBorders>
              <w:top w:val="nil"/>
              <w:left w:val="nil"/>
              <w:bottom w:val="single" w:sz="4" w:space="0" w:color="auto"/>
              <w:right w:val="single" w:sz="4" w:space="0" w:color="auto"/>
            </w:tcBorders>
            <w:shd w:val="clear" w:color="auto" w:fill="auto"/>
            <w:noWrap/>
            <w:vAlign w:val="center"/>
            <w:hideMark/>
          </w:tcPr>
          <w:p w14:paraId="08386F21" w14:textId="77777777"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14,300</w:t>
            </w:r>
          </w:p>
        </w:tc>
        <w:tc>
          <w:tcPr>
            <w:tcW w:w="960" w:type="dxa"/>
            <w:tcBorders>
              <w:top w:val="nil"/>
              <w:left w:val="nil"/>
              <w:bottom w:val="single" w:sz="4" w:space="0" w:color="auto"/>
              <w:right w:val="single" w:sz="4" w:space="0" w:color="auto"/>
            </w:tcBorders>
            <w:shd w:val="clear" w:color="auto" w:fill="auto"/>
            <w:noWrap/>
            <w:vAlign w:val="bottom"/>
            <w:hideMark/>
          </w:tcPr>
          <w:p w14:paraId="780BED99" w14:textId="3BB2851C"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14,270</w:t>
            </w:r>
          </w:p>
        </w:tc>
        <w:tc>
          <w:tcPr>
            <w:tcW w:w="960" w:type="dxa"/>
            <w:tcBorders>
              <w:top w:val="nil"/>
              <w:left w:val="nil"/>
              <w:bottom w:val="single" w:sz="4" w:space="0" w:color="auto"/>
              <w:right w:val="single" w:sz="4" w:space="0" w:color="auto"/>
            </w:tcBorders>
            <w:shd w:val="clear" w:color="auto" w:fill="auto"/>
            <w:noWrap/>
            <w:vAlign w:val="bottom"/>
            <w:hideMark/>
          </w:tcPr>
          <w:p w14:paraId="7CA6F1A7" w14:textId="25FCA97F" w:rsidR="00590AC4" w:rsidRPr="007C56E1" w:rsidRDefault="00590AC4" w:rsidP="00590AC4">
            <w:pPr>
              <w:spacing w:after="0" w:line="240" w:lineRule="auto"/>
              <w:jc w:val="right"/>
              <w:rPr>
                <w:rFonts w:eastAsia="Times New Roman" w:cstheme="minorHAnsi"/>
                <w:color w:val="000000"/>
                <w:sz w:val="20"/>
                <w:szCs w:val="20"/>
                <w:lang w:eastAsia="en-GB"/>
              </w:rPr>
            </w:pPr>
            <w:r w:rsidRPr="007C56E1">
              <w:rPr>
                <w:rFonts w:eastAsia="Times New Roman" w:cstheme="minorHAnsi"/>
                <w:color w:val="000000"/>
                <w:sz w:val="20"/>
                <w:szCs w:val="20"/>
                <w:lang w:eastAsia="en-GB"/>
              </w:rPr>
              <w:t>14,120</w:t>
            </w:r>
          </w:p>
        </w:tc>
      </w:tr>
      <w:tr w:rsidR="00590AC4" w:rsidRPr="00590AC4" w14:paraId="637FEAEC" w14:textId="77777777" w:rsidTr="00590AC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8648079" w14:textId="77777777" w:rsidR="00590AC4" w:rsidRPr="007C56E1" w:rsidRDefault="00590AC4" w:rsidP="00590AC4">
            <w:pPr>
              <w:spacing w:after="0" w:line="240" w:lineRule="auto"/>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Kent</w:t>
            </w:r>
          </w:p>
        </w:tc>
        <w:tc>
          <w:tcPr>
            <w:tcW w:w="960" w:type="dxa"/>
            <w:tcBorders>
              <w:top w:val="nil"/>
              <w:left w:val="nil"/>
              <w:bottom w:val="single" w:sz="4" w:space="0" w:color="auto"/>
              <w:right w:val="single" w:sz="4" w:space="0" w:color="auto"/>
            </w:tcBorders>
            <w:shd w:val="clear" w:color="auto" w:fill="auto"/>
            <w:noWrap/>
            <w:vAlign w:val="center"/>
            <w:hideMark/>
          </w:tcPr>
          <w:p w14:paraId="12A1561C"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2,660</w:t>
            </w:r>
          </w:p>
        </w:tc>
        <w:tc>
          <w:tcPr>
            <w:tcW w:w="960" w:type="dxa"/>
            <w:tcBorders>
              <w:top w:val="nil"/>
              <w:left w:val="nil"/>
              <w:bottom w:val="single" w:sz="4" w:space="0" w:color="auto"/>
              <w:right w:val="single" w:sz="4" w:space="0" w:color="auto"/>
            </w:tcBorders>
            <w:shd w:val="clear" w:color="auto" w:fill="auto"/>
            <w:noWrap/>
            <w:vAlign w:val="center"/>
            <w:hideMark/>
          </w:tcPr>
          <w:p w14:paraId="527133D5"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2,725</w:t>
            </w:r>
          </w:p>
        </w:tc>
        <w:tc>
          <w:tcPr>
            <w:tcW w:w="960" w:type="dxa"/>
            <w:tcBorders>
              <w:top w:val="nil"/>
              <w:left w:val="nil"/>
              <w:bottom w:val="single" w:sz="4" w:space="0" w:color="auto"/>
              <w:right w:val="single" w:sz="4" w:space="0" w:color="auto"/>
            </w:tcBorders>
            <w:shd w:val="clear" w:color="auto" w:fill="auto"/>
            <w:noWrap/>
            <w:vAlign w:val="center"/>
            <w:hideMark/>
          </w:tcPr>
          <w:p w14:paraId="5BDE4D0A"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3,355</w:t>
            </w:r>
          </w:p>
        </w:tc>
        <w:tc>
          <w:tcPr>
            <w:tcW w:w="960" w:type="dxa"/>
            <w:tcBorders>
              <w:top w:val="nil"/>
              <w:left w:val="nil"/>
              <w:bottom w:val="single" w:sz="4" w:space="0" w:color="auto"/>
              <w:right w:val="single" w:sz="4" w:space="0" w:color="auto"/>
            </w:tcBorders>
            <w:shd w:val="clear" w:color="auto" w:fill="auto"/>
            <w:noWrap/>
            <w:vAlign w:val="bottom"/>
            <w:hideMark/>
          </w:tcPr>
          <w:p w14:paraId="7A3E7097" w14:textId="4AA95A1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3,176</w:t>
            </w:r>
          </w:p>
        </w:tc>
        <w:tc>
          <w:tcPr>
            <w:tcW w:w="960" w:type="dxa"/>
            <w:tcBorders>
              <w:top w:val="nil"/>
              <w:left w:val="nil"/>
              <w:bottom w:val="single" w:sz="4" w:space="0" w:color="auto"/>
              <w:right w:val="single" w:sz="4" w:space="0" w:color="auto"/>
            </w:tcBorders>
            <w:shd w:val="clear" w:color="auto" w:fill="auto"/>
            <w:noWrap/>
            <w:vAlign w:val="bottom"/>
            <w:hideMark/>
          </w:tcPr>
          <w:p w14:paraId="487249A4" w14:textId="5DF1F2CE"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2,655</w:t>
            </w:r>
          </w:p>
        </w:tc>
      </w:tr>
      <w:tr w:rsidR="00590AC4" w:rsidRPr="00590AC4" w14:paraId="059E88E0" w14:textId="77777777" w:rsidTr="00590AC4">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D64517A" w14:textId="77777777" w:rsidR="00590AC4" w:rsidRPr="007C56E1" w:rsidRDefault="00590AC4" w:rsidP="00590AC4">
            <w:pPr>
              <w:spacing w:after="0" w:line="240" w:lineRule="auto"/>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Medway Towns</w:t>
            </w:r>
          </w:p>
        </w:tc>
        <w:tc>
          <w:tcPr>
            <w:tcW w:w="960" w:type="dxa"/>
            <w:tcBorders>
              <w:top w:val="nil"/>
              <w:left w:val="nil"/>
              <w:bottom w:val="single" w:sz="4" w:space="0" w:color="auto"/>
              <w:right w:val="single" w:sz="4" w:space="0" w:color="auto"/>
            </w:tcBorders>
            <w:shd w:val="clear" w:color="auto" w:fill="auto"/>
            <w:noWrap/>
            <w:vAlign w:val="center"/>
            <w:hideMark/>
          </w:tcPr>
          <w:p w14:paraId="4C9684D2"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555</w:t>
            </w:r>
          </w:p>
        </w:tc>
        <w:tc>
          <w:tcPr>
            <w:tcW w:w="960" w:type="dxa"/>
            <w:tcBorders>
              <w:top w:val="nil"/>
              <w:left w:val="nil"/>
              <w:bottom w:val="single" w:sz="4" w:space="0" w:color="auto"/>
              <w:right w:val="single" w:sz="4" w:space="0" w:color="auto"/>
            </w:tcBorders>
            <w:shd w:val="clear" w:color="auto" w:fill="auto"/>
            <w:noWrap/>
            <w:vAlign w:val="center"/>
            <w:hideMark/>
          </w:tcPr>
          <w:p w14:paraId="45723B6A"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615</w:t>
            </w:r>
          </w:p>
        </w:tc>
        <w:tc>
          <w:tcPr>
            <w:tcW w:w="960" w:type="dxa"/>
            <w:tcBorders>
              <w:top w:val="nil"/>
              <w:left w:val="nil"/>
              <w:bottom w:val="single" w:sz="4" w:space="0" w:color="auto"/>
              <w:right w:val="single" w:sz="4" w:space="0" w:color="auto"/>
            </w:tcBorders>
            <w:shd w:val="clear" w:color="auto" w:fill="auto"/>
            <w:noWrap/>
            <w:vAlign w:val="center"/>
            <w:hideMark/>
          </w:tcPr>
          <w:p w14:paraId="4A5E2427"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630</w:t>
            </w:r>
          </w:p>
        </w:tc>
        <w:tc>
          <w:tcPr>
            <w:tcW w:w="960" w:type="dxa"/>
            <w:tcBorders>
              <w:top w:val="nil"/>
              <w:left w:val="nil"/>
              <w:bottom w:val="single" w:sz="4" w:space="0" w:color="auto"/>
              <w:right w:val="single" w:sz="4" w:space="0" w:color="auto"/>
            </w:tcBorders>
            <w:shd w:val="clear" w:color="auto" w:fill="auto"/>
            <w:noWrap/>
            <w:vAlign w:val="bottom"/>
            <w:hideMark/>
          </w:tcPr>
          <w:p w14:paraId="189DD36C"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564</w:t>
            </w:r>
          </w:p>
        </w:tc>
        <w:tc>
          <w:tcPr>
            <w:tcW w:w="960" w:type="dxa"/>
            <w:tcBorders>
              <w:top w:val="nil"/>
              <w:left w:val="nil"/>
              <w:bottom w:val="single" w:sz="4" w:space="0" w:color="auto"/>
              <w:right w:val="single" w:sz="4" w:space="0" w:color="auto"/>
            </w:tcBorders>
            <w:shd w:val="clear" w:color="auto" w:fill="auto"/>
            <w:noWrap/>
            <w:vAlign w:val="bottom"/>
            <w:hideMark/>
          </w:tcPr>
          <w:p w14:paraId="79C4953F" w14:textId="77777777" w:rsidR="00590AC4" w:rsidRPr="007C56E1" w:rsidRDefault="00590AC4" w:rsidP="00590AC4">
            <w:pPr>
              <w:spacing w:after="0" w:line="240" w:lineRule="auto"/>
              <w:jc w:val="right"/>
              <w:rPr>
                <w:rFonts w:eastAsia="Times New Roman" w:cstheme="minorHAnsi"/>
                <w:b/>
                <w:bCs/>
                <w:color w:val="000000"/>
                <w:sz w:val="20"/>
                <w:szCs w:val="20"/>
                <w:lang w:eastAsia="en-GB"/>
              </w:rPr>
            </w:pPr>
            <w:r w:rsidRPr="007C56E1">
              <w:rPr>
                <w:rFonts w:eastAsia="Times New Roman" w:cstheme="minorHAnsi"/>
                <w:b/>
                <w:bCs/>
                <w:color w:val="000000"/>
                <w:sz w:val="20"/>
                <w:szCs w:val="20"/>
                <w:lang w:eastAsia="en-GB"/>
              </w:rPr>
              <w:t>562</w:t>
            </w:r>
          </w:p>
        </w:tc>
      </w:tr>
    </w:tbl>
    <w:p w14:paraId="6C57772F" w14:textId="1B39871C" w:rsidR="00640985" w:rsidRDefault="00640985" w:rsidP="00590AC4">
      <w:pPr>
        <w:ind w:left="720"/>
        <w:rPr>
          <w:rFonts w:cstheme="minorHAnsi"/>
        </w:rPr>
      </w:pPr>
    </w:p>
    <w:p w14:paraId="0900F55F" w14:textId="04D1F9D5" w:rsidR="00431D99" w:rsidRDefault="00431D99" w:rsidP="00590AC4">
      <w:pPr>
        <w:ind w:left="720"/>
        <w:rPr>
          <w:rFonts w:cstheme="minorHAnsi"/>
        </w:rPr>
      </w:pPr>
    </w:p>
    <w:p w14:paraId="066A1C53" w14:textId="77777777" w:rsidR="00431D99" w:rsidRDefault="00431D99" w:rsidP="00590AC4">
      <w:pPr>
        <w:ind w:left="720"/>
        <w:rPr>
          <w:rFonts w:cstheme="minorHAnsi"/>
        </w:rPr>
      </w:pPr>
    </w:p>
    <w:p w14:paraId="08554785" w14:textId="26F9E27D" w:rsidR="00590AC4" w:rsidRPr="00590AC4" w:rsidRDefault="00590AC4" w:rsidP="00590AC4">
      <w:pPr>
        <w:ind w:left="720"/>
        <w:jc w:val="center"/>
        <w:rPr>
          <w:rFonts w:cstheme="minorHAnsi"/>
          <w:b/>
        </w:rPr>
      </w:pPr>
      <w:r w:rsidRPr="00590AC4">
        <w:rPr>
          <w:rFonts w:cstheme="minorHAnsi"/>
          <w:b/>
        </w:rPr>
        <w:t xml:space="preserve">Figure </w:t>
      </w:r>
      <w:r w:rsidR="00431D99">
        <w:rPr>
          <w:rFonts w:cstheme="minorHAnsi"/>
          <w:b/>
        </w:rPr>
        <w:t>9</w:t>
      </w:r>
      <w:r w:rsidRPr="00590AC4">
        <w:rPr>
          <w:rFonts w:cstheme="minorHAnsi"/>
          <w:b/>
        </w:rPr>
        <w:t>: Time series Medway and Kent all LAC excluding short term placements</w:t>
      </w:r>
    </w:p>
    <w:p w14:paraId="45ECC932" w14:textId="13135730" w:rsidR="00590AC4" w:rsidRDefault="00590AC4" w:rsidP="00590AC4">
      <w:pPr>
        <w:ind w:left="720"/>
        <w:jc w:val="center"/>
        <w:rPr>
          <w:rFonts w:cstheme="minorHAnsi"/>
        </w:rPr>
      </w:pPr>
      <w:r>
        <w:rPr>
          <w:noProof/>
        </w:rPr>
        <w:drawing>
          <wp:inline distT="0" distB="0" distL="0" distR="0" wp14:anchorId="6804859B" wp14:editId="314766A5">
            <wp:extent cx="5514975" cy="3190875"/>
            <wp:effectExtent l="0" t="0" r="9525" b="9525"/>
            <wp:docPr id="7" name="Chart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6D7FDB" w14:textId="77777777" w:rsidR="00431D99" w:rsidRPr="00EA4F6D" w:rsidRDefault="00431D99" w:rsidP="00817145">
      <w:pPr>
        <w:pStyle w:val="ListParagraph"/>
        <w:ind w:left="1080"/>
        <w:rPr>
          <w:rFonts w:cstheme="minorHAnsi"/>
        </w:rPr>
      </w:pPr>
    </w:p>
    <w:p w14:paraId="220DA7E5" w14:textId="62DD6C2C" w:rsidR="00817145" w:rsidRPr="003D0EB4" w:rsidRDefault="00247344" w:rsidP="4CF513A2">
      <w:pPr>
        <w:pStyle w:val="ListParagraph"/>
        <w:numPr>
          <w:ilvl w:val="0"/>
          <w:numId w:val="12"/>
        </w:numPr>
      </w:pPr>
      <w:bookmarkStart w:id="11" w:name="_Hlk31100942"/>
      <w:r w:rsidRPr="003D0EB4">
        <w:t>Kent and Medway together ha</w:t>
      </w:r>
      <w:r w:rsidR="00224433" w:rsidRPr="003D0EB4">
        <w:t>d</w:t>
      </w:r>
      <w:r w:rsidRPr="003D0EB4">
        <w:t xml:space="preserve"> </w:t>
      </w:r>
      <w:r w:rsidR="00B324E4" w:rsidRPr="003D0EB4">
        <w:t>4</w:t>
      </w:r>
      <w:r w:rsidRPr="003D0EB4">
        <w:t>% of all placed LAC in England</w:t>
      </w:r>
      <w:r w:rsidR="00224433" w:rsidRPr="003D0EB4">
        <w:t xml:space="preserve"> in 201</w:t>
      </w:r>
      <w:r w:rsidR="00BB542E" w:rsidRPr="003D0EB4">
        <w:t>5-16</w:t>
      </w:r>
      <w:r w:rsidR="00817145" w:rsidRPr="003D0EB4">
        <w:t xml:space="preserve">, and in 2017-18 this has dropped to 3%. </w:t>
      </w:r>
    </w:p>
    <w:bookmarkEnd w:id="11"/>
    <w:p w14:paraId="566C5044" w14:textId="3B809D7C" w:rsidR="00247344" w:rsidRDefault="00247344" w:rsidP="004A3631">
      <w:pPr>
        <w:pStyle w:val="ListParagraph"/>
        <w:ind w:left="1080"/>
        <w:rPr>
          <w:highlight w:val="yellow"/>
        </w:rPr>
      </w:pPr>
    </w:p>
    <w:tbl>
      <w:tblPr>
        <w:tblpPr w:leftFromText="180" w:rightFromText="180" w:vertAnchor="page" w:horzAnchor="margin" w:tblpXSpec="center" w:tblpY="4291"/>
        <w:tblW w:w="6580" w:type="dxa"/>
        <w:tblLook w:val="04A0" w:firstRow="1" w:lastRow="0" w:firstColumn="1" w:lastColumn="0" w:noHBand="0" w:noVBand="1"/>
      </w:tblPr>
      <w:tblGrid>
        <w:gridCol w:w="1780"/>
        <w:gridCol w:w="960"/>
        <w:gridCol w:w="960"/>
        <w:gridCol w:w="960"/>
        <w:gridCol w:w="960"/>
        <w:gridCol w:w="960"/>
      </w:tblGrid>
      <w:tr w:rsidR="00817145" w:rsidRPr="00817145" w14:paraId="7C491915" w14:textId="77777777" w:rsidTr="004A3631">
        <w:trPr>
          <w:trHeight w:val="300"/>
        </w:trPr>
        <w:tc>
          <w:tcPr>
            <w:tcW w:w="1780" w:type="dxa"/>
            <w:tcBorders>
              <w:top w:val="single" w:sz="8" w:space="0" w:color="auto"/>
              <w:left w:val="single" w:sz="8" w:space="0" w:color="auto"/>
              <w:bottom w:val="single" w:sz="4" w:space="0" w:color="auto"/>
              <w:right w:val="single" w:sz="4" w:space="0" w:color="auto"/>
            </w:tcBorders>
            <w:shd w:val="clear" w:color="auto" w:fill="FBA575" w:themeFill="accent2" w:themeFillTint="99"/>
            <w:noWrap/>
            <w:vAlign w:val="bottom"/>
            <w:hideMark/>
          </w:tcPr>
          <w:p w14:paraId="1FB1C3BD" w14:textId="77777777" w:rsidR="00817145" w:rsidRPr="00817145" w:rsidRDefault="00817145" w:rsidP="004A3631">
            <w:pPr>
              <w:spacing w:after="0" w:line="240" w:lineRule="auto"/>
              <w:rPr>
                <w:rFonts w:ascii="Calibri" w:eastAsia="Times New Roman" w:hAnsi="Calibri" w:cs="Calibri"/>
                <w:color w:val="000000"/>
                <w:lang w:eastAsia="en-GB"/>
              </w:rPr>
            </w:pPr>
            <w:r w:rsidRPr="00817145">
              <w:rPr>
                <w:rFonts w:ascii="Calibri" w:eastAsia="Times New Roman" w:hAnsi="Calibri" w:cs="Calibri"/>
                <w:color w:val="000000"/>
                <w:lang w:eastAsia="en-GB"/>
              </w:rPr>
              <w:lastRenderedPageBreak/>
              <w:t>Area</w:t>
            </w:r>
          </w:p>
        </w:tc>
        <w:tc>
          <w:tcPr>
            <w:tcW w:w="960" w:type="dxa"/>
            <w:tcBorders>
              <w:top w:val="single" w:sz="8" w:space="0" w:color="auto"/>
              <w:left w:val="nil"/>
              <w:bottom w:val="single" w:sz="4" w:space="0" w:color="auto"/>
              <w:right w:val="single" w:sz="4" w:space="0" w:color="auto"/>
            </w:tcBorders>
            <w:shd w:val="clear" w:color="auto" w:fill="FBA575" w:themeFill="accent2" w:themeFillTint="99"/>
            <w:noWrap/>
            <w:vAlign w:val="center"/>
            <w:hideMark/>
          </w:tcPr>
          <w:p w14:paraId="01AEDB57"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2013-14</w:t>
            </w:r>
          </w:p>
        </w:tc>
        <w:tc>
          <w:tcPr>
            <w:tcW w:w="960" w:type="dxa"/>
            <w:tcBorders>
              <w:top w:val="single" w:sz="8" w:space="0" w:color="auto"/>
              <w:left w:val="nil"/>
              <w:bottom w:val="single" w:sz="4" w:space="0" w:color="auto"/>
              <w:right w:val="single" w:sz="4" w:space="0" w:color="auto"/>
            </w:tcBorders>
            <w:shd w:val="clear" w:color="auto" w:fill="FBA575" w:themeFill="accent2" w:themeFillTint="99"/>
            <w:noWrap/>
            <w:vAlign w:val="center"/>
            <w:hideMark/>
          </w:tcPr>
          <w:p w14:paraId="2C215C7E"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2014-15</w:t>
            </w:r>
          </w:p>
        </w:tc>
        <w:tc>
          <w:tcPr>
            <w:tcW w:w="960" w:type="dxa"/>
            <w:tcBorders>
              <w:top w:val="single" w:sz="8" w:space="0" w:color="auto"/>
              <w:left w:val="nil"/>
              <w:bottom w:val="single" w:sz="4" w:space="0" w:color="auto"/>
              <w:right w:val="single" w:sz="4" w:space="0" w:color="auto"/>
            </w:tcBorders>
            <w:shd w:val="clear" w:color="auto" w:fill="FBA575" w:themeFill="accent2" w:themeFillTint="99"/>
            <w:noWrap/>
            <w:vAlign w:val="center"/>
            <w:hideMark/>
          </w:tcPr>
          <w:p w14:paraId="16E616FC" w14:textId="77777777" w:rsidR="00817145" w:rsidRPr="00817145" w:rsidRDefault="00817145" w:rsidP="004A3631">
            <w:pPr>
              <w:spacing w:after="0" w:line="240" w:lineRule="auto"/>
              <w:jc w:val="center"/>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2015-16</w:t>
            </w:r>
          </w:p>
        </w:tc>
        <w:tc>
          <w:tcPr>
            <w:tcW w:w="960" w:type="dxa"/>
            <w:tcBorders>
              <w:top w:val="single" w:sz="8" w:space="0" w:color="auto"/>
              <w:left w:val="nil"/>
              <w:bottom w:val="single" w:sz="4" w:space="0" w:color="auto"/>
              <w:right w:val="single" w:sz="4" w:space="0" w:color="auto"/>
            </w:tcBorders>
            <w:shd w:val="clear" w:color="auto" w:fill="FBA575" w:themeFill="accent2" w:themeFillTint="99"/>
            <w:noWrap/>
            <w:vAlign w:val="center"/>
            <w:hideMark/>
          </w:tcPr>
          <w:p w14:paraId="140C776C"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2016-17</w:t>
            </w:r>
          </w:p>
        </w:tc>
        <w:tc>
          <w:tcPr>
            <w:tcW w:w="960" w:type="dxa"/>
            <w:tcBorders>
              <w:top w:val="single" w:sz="8" w:space="0" w:color="auto"/>
              <w:left w:val="nil"/>
              <w:bottom w:val="single" w:sz="4" w:space="0" w:color="auto"/>
              <w:right w:val="single" w:sz="8" w:space="0" w:color="auto"/>
            </w:tcBorders>
            <w:shd w:val="clear" w:color="auto" w:fill="FBA575" w:themeFill="accent2" w:themeFillTint="99"/>
            <w:noWrap/>
            <w:vAlign w:val="center"/>
            <w:hideMark/>
          </w:tcPr>
          <w:p w14:paraId="3D4E34B7"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2017-18</w:t>
            </w:r>
          </w:p>
        </w:tc>
      </w:tr>
      <w:tr w:rsidR="00817145" w:rsidRPr="00817145" w14:paraId="7AEA97D1" w14:textId="77777777" w:rsidTr="004A3631">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B543B35" w14:textId="77777777" w:rsidR="00817145" w:rsidRPr="00817145" w:rsidRDefault="00817145" w:rsidP="004A3631">
            <w:pPr>
              <w:spacing w:after="0" w:line="240" w:lineRule="auto"/>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England</w:t>
            </w:r>
          </w:p>
        </w:tc>
        <w:tc>
          <w:tcPr>
            <w:tcW w:w="960" w:type="dxa"/>
            <w:tcBorders>
              <w:top w:val="nil"/>
              <w:left w:val="nil"/>
              <w:bottom w:val="single" w:sz="4" w:space="0" w:color="auto"/>
              <w:right w:val="single" w:sz="4" w:space="0" w:color="auto"/>
            </w:tcBorders>
            <w:shd w:val="clear" w:color="auto" w:fill="auto"/>
            <w:noWrap/>
            <w:vAlign w:val="center"/>
            <w:hideMark/>
          </w:tcPr>
          <w:p w14:paraId="09702E68" w14:textId="77777777" w:rsidR="00817145" w:rsidRPr="00817145" w:rsidRDefault="00817145" w:rsidP="004A3631">
            <w:pPr>
              <w:spacing w:after="0" w:line="240" w:lineRule="auto"/>
              <w:jc w:val="right"/>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98,090</w:t>
            </w:r>
          </w:p>
        </w:tc>
        <w:tc>
          <w:tcPr>
            <w:tcW w:w="960" w:type="dxa"/>
            <w:tcBorders>
              <w:top w:val="nil"/>
              <w:left w:val="nil"/>
              <w:bottom w:val="single" w:sz="4" w:space="0" w:color="auto"/>
              <w:right w:val="single" w:sz="4" w:space="0" w:color="auto"/>
            </w:tcBorders>
            <w:shd w:val="clear" w:color="auto" w:fill="auto"/>
            <w:noWrap/>
            <w:vAlign w:val="center"/>
            <w:hideMark/>
          </w:tcPr>
          <w:p w14:paraId="2FB11091" w14:textId="77777777" w:rsidR="00817145" w:rsidRPr="00817145" w:rsidRDefault="00817145" w:rsidP="004A3631">
            <w:pPr>
              <w:spacing w:after="0" w:line="240" w:lineRule="auto"/>
              <w:jc w:val="right"/>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99,390</w:t>
            </w:r>
          </w:p>
        </w:tc>
        <w:tc>
          <w:tcPr>
            <w:tcW w:w="960" w:type="dxa"/>
            <w:tcBorders>
              <w:top w:val="nil"/>
              <w:left w:val="nil"/>
              <w:bottom w:val="single" w:sz="4" w:space="0" w:color="auto"/>
              <w:right w:val="single" w:sz="4" w:space="0" w:color="auto"/>
            </w:tcBorders>
            <w:shd w:val="clear" w:color="auto" w:fill="auto"/>
            <w:noWrap/>
            <w:vAlign w:val="center"/>
            <w:hideMark/>
          </w:tcPr>
          <w:p w14:paraId="36D55AC6" w14:textId="77777777" w:rsidR="00817145" w:rsidRPr="00817145" w:rsidRDefault="00817145" w:rsidP="004A3631">
            <w:pPr>
              <w:spacing w:after="0" w:line="240" w:lineRule="auto"/>
              <w:jc w:val="right"/>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100,810</w:t>
            </w:r>
          </w:p>
        </w:tc>
        <w:tc>
          <w:tcPr>
            <w:tcW w:w="960" w:type="dxa"/>
            <w:tcBorders>
              <w:top w:val="nil"/>
              <w:left w:val="nil"/>
              <w:bottom w:val="single" w:sz="4" w:space="0" w:color="auto"/>
              <w:right w:val="single" w:sz="4" w:space="0" w:color="auto"/>
            </w:tcBorders>
            <w:shd w:val="clear" w:color="auto" w:fill="auto"/>
            <w:noWrap/>
            <w:vAlign w:val="bottom"/>
            <w:hideMark/>
          </w:tcPr>
          <w:p w14:paraId="32083E70" w14:textId="77777777" w:rsidR="00817145" w:rsidRPr="00817145" w:rsidRDefault="00817145" w:rsidP="004A3631">
            <w:pPr>
              <w:spacing w:after="0" w:line="240" w:lineRule="auto"/>
              <w:jc w:val="right"/>
              <w:rPr>
                <w:rFonts w:ascii="Calibri" w:eastAsia="Times New Roman" w:hAnsi="Calibri" w:cs="Calibri"/>
                <w:color w:val="000000"/>
                <w:lang w:eastAsia="en-GB"/>
              </w:rPr>
            </w:pPr>
            <w:r w:rsidRPr="00817145">
              <w:rPr>
                <w:rFonts w:ascii="Calibri" w:eastAsia="Times New Roman" w:hAnsi="Calibri" w:cs="Calibri"/>
                <w:color w:val="000000"/>
                <w:lang w:eastAsia="en-GB"/>
              </w:rPr>
              <w:t>102590</w:t>
            </w:r>
          </w:p>
        </w:tc>
        <w:tc>
          <w:tcPr>
            <w:tcW w:w="960" w:type="dxa"/>
            <w:tcBorders>
              <w:top w:val="nil"/>
              <w:left w:val="nil"/>
              <w:bottom w:val="single" w:sz="4" w:space="0" w:color="auto"/>
              <w:right w:val="single" w:sz="4" w:space="0" w:color="auto"/>
            </w:tcBorders>
            <w:shd w:val="clear" w:color="auto" w:fill="auto"/>
            <w:noWrap/>
            <w:vAlign w:val="bottom"/>
            <w:hideMark/>
          </w:tcPr>
          <w:p w14:paraId="015026BB" w14:textId="77777777" w:rsidR="00817145" w:rsidRPr="00817145" w:rsidRDefault="00817145" w:rsidP="004A3631">
            <w:pPr>
              <w:spacing w:after="0" w:line="240" w:lineRule="auto"/>
              <w:jc w:val="right"/>
              <w:rPr>
                <w:rFonts w:ascii="Calibri" w:eastAsia="Times New Roman" w:hAnsi="Calibri" w:cs="Calibri"/>
                <w:color w:val="000000"/>
                <w:lang w:eastAsia="en-GB"/>
              </w:rPr>
            </w:pPr>
            <w:r w:rsidRPr="00817145">
              <w:rPr>
                <w:rFonts w:ascii="Calibri" w:eastAsia="Times New Roman" w:hAnsi="Calibri" w:cs="Calibri"/>
                <w:color w:val="000000"/>
                <w:lang w:eastAsia="en-GB"/>
              </w:rPr>
              <w:t>104100</w:t>
            </w:r>
          </w:p>
        </w:tc>
      </w:tr>
      <w:tr w:rsidR="00817145" w:rsidRPr="00817145" w14:paraId="60CA20AD" w14:textId="77777777" w:rsidTr="004A3631">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4CF1C80" w14:textId="77777777" w:rsidR="00817145" w:rsidRPr="00817145" w:rsidRDefault="00817145" w:rsidP="004A3631">
            <w:pPr>
              <w:spacing w:after="0" w:line="240" w:lineRule="auto"/>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London</w:t>
            </w:r>
          </w:p>
        </w:tc>
        <w:tc>
          <w:tcPr>
            <w:tcW w:w="960" w:type="dxa"/>
            <w:tcBorders>
              <w:top w:val="nil"/>
              <w:left w:val="nil"/>
              <w:bottom w:val="single" w:sz="4" w:space="0" w:color="auto"/>
              <w:right w:val="single" w:sz="4" w:space="0" w:color="auto"/>
            </w:tcBorders>
            <w:shd w:val="clear" w:color="auto" w:fill="auto"/>
            <w:noWrap/>
            <w:vAlign w:val="center"/>
            <w:hideMark/>
          </w:tcPr>
          <w:p w14:paraId="688504FB" w14:textId="77777777" w:rsidR="00817145" w:rsidRPr="00817145" w:rsidRDefault="00817145" w:rsidP="004A3631">
            <w:pPr>
              <w:spacing w:after="0" w:line="240" w:lineRule="auto"/>
              <w:jc w:val="right"/>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15,750</w:t>
            </w:r>
          </w:p>
        </w:tc>
        <w:tc>
          <w:tcPr>
            <w:tcW w:w="960" w:type="dxa"/>
            <w:tcBorders>
              <w:top w:val="nil"/>
              <w:left w:val="nil"/>
              <w:bottom w:val="single" w:sz="4" w:space="0" w:color="auto"/>
              <w:right w:val="single" w:sz="4" w:space="0" w:color="auto"/>
            </w:tcBorders>
            <w:shd w:val="clear" w:color="auto" w:fill="auto"/>
            <w:noWrap/>
            <w:vAlign w:val="center"/>
            <w:hideMark/>
          </w:tcPr>
          <w:p w14:paraId="521D1103" w14:textId="77777777" w:rsidR="00817145" w:rsidRPr="00817145" w:rsidRDefault="00817145" w:rsidP="004A3631">
            <w:pPr>
              <w:spacing w:after="0" w:line="240" w:lineRule="auto"/>
              <w:jc w:val="right"/>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15,700</w:t>
            </w:r>
          </w:p>
        </w:tc>
        <w:tc>
          <w:tcPr>
            <w:tcW w:w="960" w:type="dxa"/>
            <w:tcBorders>
              <w:top w:val="nil"/>
              <w:left w:val="nil"/>
              <w:bottom w:val="single" w:sz="4" w:space="0" w:color="auto"/>
              <w:right w:val="single" w:sz="4" w:space="0" w:color="auto"/>
            </w:tcBorders>
            <w:shd w:val="clear" w:color="auto" w:fill="auto"/>
            <w:noWrap/>
            <w:vAlign w:val="center"/>
            <w:hideMark/>
          </w:tcPr>
          <w:p w14:paraId="40227549" w14:textId="77777777" w:rsidR="00817145" w:rsidRPr="00817145" w:rsidRDefault="00817145" w:rsidP="004A3631">
            <w:pPr>
              <w:spacing w:after="0" w:line="240" w:lineRule="auto"/>
              <w:jc w:val="right"/>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15,600</w:t>
            </w:r>
          </w:p>
        </w:tc>
        <w:tc>
          <w:tcPr>
            <w:tcW w:w="960" w:type="dxa"/>
            <w:tcBorders>
              <w:top w:val="nil"/>
              <w:left w:val="nil"/>
              <w:bottom w:val="single" w:sz="4" w:space="0" w:color="auto"/>
              <w:right w:val="single" w:sz="4" w:space="0" w:color="auto"/>
            </w:tcBorders>
            <w:shd w:val="clear" w:color="auto" w:fill="auto"/>
            <w:noWrap/>
            <w:vAlign w:val="bottom"/>
            <w:hideMark/>
          </w:tcPr>
          <w:p w14:paraId="04FA3928" w14:textId="77777777" w:rsidR="00817145" w:rsidRPr="00817145" w:rsidRDefault="00817145" w:rsidP="004A3631">
            <w:pPr>
              <w:spacing w:after="0" w:line="240" w:lineRule="auto"/>
              <w:jc w:val="right"/>
              <w:rPr>
                <w:rFonts w:ascii="Calibri" w:eastAsia="Times New Roman" w:hAnsi="Calibri" w:cs="Calibri"/>
                <w:color w:val="000000"/>
                <w:lang w:eastAsia="en-GB"/>
              </w:rPr>
            </w:pPr>
            <w:r w:rsidRPr="00817145">
              <w:rPr>
                <w:rFonts w:ascii="Calibri" w:eastAsia="Times New Roman" w:hAnsi="Calibri" w:cs="Calibri"/>
                <w:color w:val="000000"/>
                <w:lang w:eastAsia="en-GB"/>
              </w:rPr>
              <w:t>15570</w:t>
            </w:r>
          </w:p>
        </w:tc>
        <w:tc>
          <w:tcPr>
            <w:tcW w:w="960" w:type="dxa"/>
            <w:tcBorders>
              <w:top w:val="nil"/>
              <w:left w:val="nil"/>
              <w:bottom w:val="single" w:sz="4" w:space="0" w:color="auto"/>
              <w:right w:val="single" w:sz="4" w:space="0" w:color="auto"/>
            </w:tcBorders>
            <w:shd w:val="clear" w:color="auto" w:fill="auto"/>
            <w:noWrap/>
            <w:vAlign w:val="bottom"/>
            <w:hideMark/>
          </w:tcPr>
          <w:p w14:paraId="0E6F5986" w14:textId="77777777" w:rsidR="00817145" w:rsidRPr="00817145" w:rsidRDefault="00817145" w:rsidP="004A3631">
            <w:pPr>
              <w:spacing w:after="0" w:line="240" w:lineRule="auto"/>
              <w:jc w:val="right"/>
              <w:rPr>
                <w:rFonts w:ascii="Calibri" w:eastAsia="Times New Roman" w:hAnsi="Calibri" w:cs="Calibri"/>
                <w:color w:val="000000"/>
                <w:lang w:eastAsia="en-GB"/>
              </w:rPr>
            </w:pPr>
            <w:r w:rsidRPr="00817145">
              <w:rPr>
                <w:rFonts w:ascii="Calibri" w:eastAsia="Times New Roman" w:hAnsi="Calibri" w:cs="Calibri"/>
                <w:color w:val="000000"/>
                <w:lang w:eastAsia="en-GB"/>
              </w:rPr>
              <w:t>15120</w:t>
            </w:r>
          </w:p>
        </w:tc>
      </w:tr>
      <w:tr w:rsidR="00817145" w:rsidRPr="00817145" w14:paraId="6D64A912" w14:textId="77777777" w:rsidTr="004A3631">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5547320" w14:textId="77777777" w:rsidR="00817145" w:rsidRPr="00817145" w:rsidRDefault="00817145" w:rsidP="004A3631">
            <w:pPr>
              <w:spacing w:after="0" w:line="240" w:lineRule="auto"/>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South East</w:t>
            </w:r>
          </w:p>
        </w:tc>
        <w:tc>
          <w:tcPr>
            <w:tcW w:w="960" w:type="dxa"/>
            <w:tcBorders>
              <w:top w:val="nil"/>
              <w:left w:val="nil"/>
              <w:bottom w:val="single" w:sz="4" w:space="0" w:color="auto"/>
              <w:right w:val="single" w:sz="4" w:space="0" w:color="auto"/>
            </w:tcBorders>
            <w:shd w:val="clear" w:color="auto" w:fill="auto"/>
            <w:noWrap/>
            <w:vAlign w:val="center"/>
            <w:hideMark/>
          </w:tcPr>
          <w:p w14:paraId="53D16A24" w14:textId="77777777" w:rsidR="00817145" w:rsidRPr="00817145" w:rsidRDefault="00817145" w:rsidP="004A3631">
            <w:pPr>
              <w:spacing w:after="0" w:line="240" w:lineRule="auto"/>
              <w:jc w:val="right"/>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12,790</w:t>
            </w:r>
          </w:p>
        </w:tc>
        <w:tc>
          <w:tcPr>
            <w:tcW w:w="960" w:type="dxa"/>
            <w:tcBorders>
              <w:top w:val="nil"/>
              <w:left w:val="nil"/>
              <w:bottom w:val="single" w:sz="4" w:space="0" w:color="auto"/>
              <w:right w:val="single" w:sz="4" w:space="0" w:color="auto"/>
            </w:tcBorders>
            <w:shd w:val="clear" w:color="auto" w:fill="auto"/>
            <w:noWrap/>
            <w:vAlign w:val="center"/>
            <w:hideMark/>
          </w:tcPr>
          <w:p w14:paraId="23E1C6EA" w14:textId="77777777" w:rsidR="00817145" w:rsidRPr="00817145" w:rsidRDefault="00817145" w:rsidP="004A3631">
            <w:pPr>
              <w:spacing w:after="0" w:line="240" w:lineRule="auto"/>
              <w:jc w:val="right"/>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13,190</w:t>
            </w:r>
          </w:p>
        </w:tc>
        <w:tc>
          <w:tcPr>
            <w:tcW w:w="960" w:type="dxa"/>
            <w:tcBorders>
              <w:top w:val="nil"/>
              <w:left w:val="nil"/>
              <w:bottom w:val="single" w:sz="4" w:space="0" w:color="auto"/>
              <w:right w:val="single" w:sz="4" w:space="0" w:color="auto"/>
            </w:tcBorders>
            <w:shd w:val="clear" w:color="auto" w:fill="auto"/>
            <w:noWrap/>
            <w:vAlign w:val="center"/>
            <w:hideMark/>
          </w:tcPr>
          <w:p w14:paraId="2798BEB3" w14:textId="77777777" w:rsidR="00817145" w:rsidRPr="00817145" w:rsidRDefault="00817145" w:rsidP="004A3631">
            <w:pPr>
              <w:spacing w:after="0" w:line="240" w:lineRule="auto"/>
              <w:jc w:val="right"/>
              <w:rPr>
                <w:rFonts w:ascii="Arial" w:eastAsia="Times New Roman" w:hAnsi="Arial" w:cs="Arial"/>
                <w:color w:val="000000"/>
                <w:sz w:val="20"/>
                <w:szCs w:val="20"/>
                <w:lang w:eastAsia="en-GB"/>
              </w:rPr>
            </w:pPr>
            <w:r w:rsidRPr="00817145">
              <w:rPr>
                <w:rFonts w:ascii="Arial" w:eastAsia="Times New Roman" w:hAnsi="Arial" w:cs="Arial"/>
                <w:color w:val="000000"/>
                <w:sz w:val="20"/>
                <w:szCs w:val="20"/>
                <w:lang w:eastAsia="en-GB"/>
              </w:rPr>
              <w:t>14,300</w:t>
            </w:r>
          </w:p>
        </w:tc>
        <w:tc>
          <w:tcPr>
            <w:tcW w:w="960" w:type="dxa"/>
            <w:tcBorders>
              <w:top w:val="nil"/>
              <w:left w:val="nil"/>
              <w:bottom w:val="single" w:sz="4" w:space="0" w:color="auto"/>
              <w:right w:val="single" w:sz="4" w:space="0" w:color="auto"/>
            </w:tcBorders>
            <w:shd w:val="clear" w:color="auto" w:fill="auto"/>
            <w:noWrap/>
            <w:vAlign w:val="bottom"/>
            <w:hideMark/>
          </w:tcPr>
          <w:p w14:paraId="29D89BA4" w14:textId="77777777" w:rsidR="00817145" w:rsidRPr="00817145" w:rsidRDefault="00817145" w:rsidP="004A3631">
            <w:pPr>
              <w:spacing w:after="0" w:line="240" w:lineRule="auto"/>
              <w:jc w:val="right"/>
              <w:rPr>
                <w:rFonts w:ascii="Calibri" w:eastAsia="Times New Roman" w:hAnsi="Calibri" w:cs="Calibri"/>
                <w:color w:val="000000"/>
                <w:lang w:eastAsia="en-GB"/>
              </w:rPr>
            </w:pPr>
            <w:r w:rsidRPr="00817145">
              <w:rPr>
                <w:rFonts w:ascii="Calibri" w:eastAsia="Times New Roman" w:hAnsi="Calibri" w:cs="Calibri"/>
                <w:color w:val="000000"/>
                <w:lang w:eastAsia="en-GB"/>
              </w:rPr>
              <w:t>14270</w:t>
            </w:r>
          </w:p>
        </w:tc>
        <w:tc>
          <w:tcPr>
            <w:tcW w:w="960" w:type="dxa"/>
            <w:tcBorders>
              <w:top w:val="nil"/>
              <w:left w:val="nil"/>
              <w:bottom w:val="single" w:sz="4" w:space="0" w:color="auto"/>
              <w:right w:val="single" w:sz="4" w:space="0" w:color="auto"/>
            </w:tcBorders>
            <w:shd w:val="clear" w:color="auto" w:fill="auto"/>
            <w:noWrap/>
            <w:vAlign w:val="bottom"/>
            <w:hideMark/>
          </w:tcPr>
          <w:p w14:paraId="75D7A869" w14:textId="77777777" w:rsidR="00817145" w:rsidRPr="00817145" w:rsidRDefault="00817145" w:rsidP="004A3631">
            <w:pPr>
              <w:spacing w:after="0" w:line="240" w:lineRule="auto"/>
              <w:jc w:val="right"/>
              <w:rPr>
                <w:rFonts w:ascii="Calibri" w:eastAsia="Times New Roman" w:hAnsi="Calibri" w:cs="Calibri"/>
                <w:color w:val="000000"/>
                <w:lang w:eastAsia="en-GB"/>
              </w:rPr>
            </w:pPr>
            <w:r w:rsidRPr="00817145">
              <w:rPr>
                <w:rFonts w:ascii="Calibri" w:eastAsia="Times New Roman" w:hAnsi="Calibri" w:cs="Calibri"/>
                <w:color w:val="000000"/>
                <w:lang w:eastAsia="en-GB"/>
              </w:rPr>
              <w:t>14120</w:t>
            </w:r>
          </w:p>
        </w:tc>
      </w:tr>
      <w:tr w:rsidR="00817145" w:rsidRPr="00817145" w14:paraId="50C34CA6" w14:textId="77777777" w:rsidTr="004A3631">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9B70B27" w14:textId="77777777" w:rsidR="00817145" w:rsidRPr="00817145" w:rsidRDefault="00817145" w:rsidP="004A3631">
            <w:pPr>
              <w:spacing w:after="0" w:line="240" w:lineRule="auto"/>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Kent</w:t>
            </w:r>
          </w:p>
        </w:tc>
        <w:tc>
          <w:tcPr>
            <w:tcW w:w="960" w:type="dxa"/>
            <w:tcBorders>
              <w:top w:val="nil"/>
              <w:left w:val="nil"/>
              <w:bottom w:val="single" w:sz="4" w:space="0" w:color="auto"/>
              <w:right w:val="single" w:sz="4" w:space="0" w:color="auto"/>
            </w:tcBorders>
            <w:shd w:val="clear" w:color="auto" w:fill="auto"/>
            <w:noWrap/>
            <w:vAlign w:val="center"/>
            <w:hideMark/>
          </w:tcPr>
          <w:p w14:paraId="0E33BB80"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2,660</w:t>
            </w:r>
          </w:p>
        </w:tc>
        <w:tc>
          <w:tcPr>
            <w:tcW w:w="960" w:type="dxa"/>
            <w:tcBorders>
              <w:top w:val="nil"/>
              <w:left w:val="nil"/>
              <w:bottom w:val="single" w:sz="4" w:space="0" w:color="auto"/>
              <w:right w:val="single" w:sz="4" w:space="0" w:color="auto"/>
            </w:tcBorders>
            <w:shd w:val="clear" w:color="auto" w:fill="auto"/>
            <w:noWrap/>
            <w:vAlign w:val="center"/>
            <w:hideMark/>
          </w:tcPr>
          <w:p w14:paraId="71ACD94A"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2,725</w:t>
            </w:r>
          </w:p>
        </w:tc>
        <w:tc>
          <w:tcPr>
            <w:tcW w:w="960" w:type="dxa"/>
            <w:tcBorders>
              <w:top w:val="nil"/>
              <w:left w:val="nil"/>
              <w:bottom w:val="single" w:sz="4" w:space="0" w:color="auto"/>
              <w:right w:val="single" w:sz="4" w:space="0" w:color="auto"/>
            </w:tcBorders>
            <w:shd w:val="clear" w:color="auto" w:fill="auto"/>
            <w:noWrap/>
            <w:vAlign w:val="center"/>
            <w:hideMark/>
          </w:tcPr>
          <w:p w14:paraId="0F18EA24"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3,355</w:t>
            </w:r>
          </w:p>
        </w:tc>
        <w:tc>
          <w:tcPr>
            <w:tcW w:w="960" w:type="dxa"/>
            <w:tcBorders>
              <w:top w:val="nil"/>
              <w:left w:val="nil"/>
              <w:bottom w:val="single" w:sz="4" w:space="0" w:color="auto"/>
              <w:right w:val="single" w:sz="4" w:space="0" w:color="auto"/>
            </w:tcBorders>
            <w:shd w:val="clear" w:color="auto" w:fill="auto"/>
            <w:noWrap/>
            <w:vAlign w:val="bottom"/>
            <w:hideMark/>
          </w:tcPr>
          <w:p w14:paraId="49DB1D1A" w14:textId="77777777" w:rsidR="00817145" w:rsidRPr="00817145" w:rsidRDefault="00817145" w:rsidP="004A3631">
            <w:pPr>
              <w:spacing w:after="0" w:line="240" w:lineRule="auto"/>
              <w:jc w:val="right"/>
              <w:rPr>
                <w:rFonts w:ascii="Calibri" w:eastAsia="Times New Roman" w:hAnsi="Calibri" w:cs="Calibri"/>
                <w:b/>
                <w:bCs/>
                <w:color w:val="000000"/>
                <w:lang w:eastAsia="en-GB"/>
              </w:rPr>
            </w:pPr>
            <w:r w:rsidRPr="00817145">
              <w:rPr>
                <w:rFonts w:ascii="Calibri" w:eastAsia="Times New Roman" w:hAnsi="Calibri" w:cs="Calibri"/>
                <w:b/>
                <w:bCs/>
                <w:color w:val="000000"/>
                <w:lang w:eastAsia="en-GB"/>
              </w:rPr>
              <w:t>3176</w:t>
            </w:r>
          </w:p>
        </w:tc>
        <w:tc>
          <w:tcPr>
            <w:tcW w:w="960" w:type="dxa"/>
            <w:tcBorders>
              <w:top w:val="nil"/>
              <w:left w:val="nil"/>
              <w:bottom w:val="single" w:sz="4" w:space="0" w:color="auto"/>
              <w:right w:val="single" w:sz="4" w:space="0" w:color="auto"/>
            </w:tcBorders>
            <w:shd w:val="clear" w:color="auto" w:fill="auto"/>
            <w:noWrap/>
            <w:vAlign w:val="bottom"/>
            <w:hideMark/>
          </w:tcPr>
          <w:p w14:paraId="75F846DC" w14:textId="77777777" w:rsidR="00817145" w:rsidRPr="00817145" w:rsidRDefault="00817145" w:rsidP="004A3631">
            <w:pPr>
              <w:spacing w:after="0" w:line="240" w:lineRule="auto"/>
              <w:jc w:val="right"/>
              <w:rPr>
                <w:rFonts w:ascii="Calibri" w:eastAsia="Times New Roman" w:hAnsi="Calibri" w:cs="Calibri"/>
                <w:b/>
                <w:bCs/>
                <w:color w:val="000000"/>
                <w:lang w:eastAsia="en-GB"/>
              </w:rPr>
            </w:pPr>
            <w:r w:rsidRPr="00817145">
              <w:rPr>
                <w:rFonts w:ascii="Calibri" w:eastAsia="Times New Roman" w:hAnsi="Calibri" w:cs="Calibri"/>
                <w:b/>
                <w:bCs/>
                <w:color w:val="000000"/>
                <w:lang w:eastAsia="en-GB"/>
              </w:rPr>
              <w:t>2655</w:t>
            </w:r>
          </w:p>
        </w:tc>
      </w:tr>
      <w:tr w:rsidR="00817145" w:rsidRPr="00817145" w14:paraId="4E003311" w14:textId="77777777" w:rsidTr="004A3631">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F605757" w14:textId="77777777" w:rsidR="00817145" w:rsidRPr="00817145" w:rsidRDefault="00817145" w:rsidP="004A3631">
            <w:pPr>
              <w:spacing w:after="0" w:line="240" w:lineRule="auto"/>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Medway Towns</w:t>
            </w:r>
          </w:p>
        </w:tc>
        <w:tc>
          <w:tcPr>
            <w:tcW w:w="960" w:type="dxa"/>
            <w:tcBorders>
              <w:top w:val="nil"/>
              <w:left w:val="nil"/>
              <w:bottom w:val="single" w:sz="4" w:space="0" w:color="auto"/>
              <w:right w:val="single" w:sz="4" w:space="0" w:color="auto"/>
            </w:tcBorders>
            <w:shd w:val="clear" w:color="auto" w:fill="auto"/>
            <w:noWrap/>
            <w:vAlign w:val="center"/>
            <w:hideMark/>
          </w:tcPr>
          <w:p w14:paraId="5E03990B"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555</w:t>
            </w:r>
          </w:p>
        </w:tc>
        <w:tc>
          <w:tcPr>
            <w:tcW w:w="960" w:type="dxa"/>
            <w:tcBorders>
              <w:top w:val="nil"/>
              <w:left w:val="nil"/>
              <w:bottom w:val="single" w:sz="4" w:space="0" w:color="auto"/>
              <w:right w:val="single" w:sz="4" w:space="0" w:color="auto"/>
            </w:tcBorders>
            <w:shd w:val="clear" w:color="auto" w:fill="auto"/>
            <w:noWrap/>
            <w:vAlign w:val="center"/>
            <w:hideMark/>
          </w:tcPr>
          <w:p w14:paraId="4B131F53"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615</w:t>
            </w:r>
          </w:p>
        </w:tc>
        <w:tc>
          <w:tcPr>
            <w:tcW w:w="960" w:type="dxa"/>
            <w:tcBorders>
              <w:top w:val="nil"/>
              <w:left w:val="nil"/>
              <w:bottom w:val="single" w:sz="4" w:space="0" w:color="auto"/>
              <w:right w:val="single" w:sz="4" w:space="0" w:color="auto"/>
            </w:tcBorders>
            <w:shd w:val="clear" w:color="auto" w:fill="auto"/>
            <w:noWrap/>
            <w:vAlign w:val="center"/>
            <w:hideMark/>
          </w:tcPr>
          <w:p w14:paraId="37A5954F" w14:textId="77777777" w:rsidR="00817145" w:rsidRPr="00817145" w:rsidRDefault="00817145" w:rsidP="004A3631">
            <w:pPr>
              <w:spacing w:after="0" w:line="240" w:lineRule="auto"/>
              <w:jc w:val="right"/>
              <w:rPr>
                <w:rFonts w:ascii="Arial" w:eastAsia="Times New Roman" w:hAnsi="Arial" w:cs="Arial"/>
                <w:b/>
                <w:bCs/>
                <w:color w:val="000000"/>
                <w:sz w:val="20"/>
                <w:szCs w:val="20"/>
                <w:lang w:eastAsia="en-GB"/>
              </w:rPr>
            </w:pPr>
            <w:r w:rsidRPr="00817145">
              <w:rPr>
                <w:rFonts w:ascii="Arial" w:eastAsia="Times New Roman" w:hAnsi="Arial" w:cs="Arial"/>
                <w:b/>
                <w:bCs/>
                <w:color w:val="000000"/>
                <w:sz w:val="20"/>
                <w:szCs w:val="20"/>
                <w:lang w:eastAsia="en-GB"/>
              </w:rPr>
              <w:t>630</w:t>
            </w:r>
          </w:p>
        </w:tc>
        <w:tc>
          <w:tcPr>
            <w:tcW w:w="960" w:type="dxa"/>
            <w:tcBorders>
              <w:top w:val="nil"/>
              <w:left w:val="nil"/>
              <w:bottom w:val="single" w:sz="4" w:space="0" w:color="auto"/>
              <w:right w:val="single" w:sz="4" w:space="0" w:color="auto"/>
            </w:tcBorders>
            <w:shd w:val="clear" w:color="auto" w:fill="auto"/>
            <w:noWrap/>
            <w:vAlign w:val="bottom"/>
            <w:hideMark/>
          </w:tcPr>
          <w:p w14:paraId="665DCF97" w14:textId="77777777" w:rsidR="00817145" w:rsidRPr="00817145" w:rsidRDefault="00817145" w:rsidP="004A3631">
            <w:pPr>
              <w:spacing w:after="0" w:line="240" w:lineRule="auto"/>
              <w:jc w:val="right"/>
              <w:rPr>
                <w:rFonts w:ascii="Calibri" w:eastAsia="Times New Roman" w:hAnsi="Calibri" w:cs="Calibri"/>
                <w:b/>
                <w:bCs/>
                <w:color w:val="000000"/>
                <w:lang w:eastAsia="en-GB"/>
              </w:rPr>
            </w:pPr>
            <w:r w:rsidRPr="00817145">
              <w:rPr>
                <w:rFonts w:ascii="Calibri" w:eastAsia="Times New Roman" w:hAnsi="Calibri" w:cs="Calibri"/>
                <w:b/>
                <w:bCs/>
                <w:color w:val="000000"/>
                <w:lang w:eastAsia="en-GB"/>
              </w:rPr>
              <w:t>564</w:t>
            </w:r>
          </w:p>
        </w:tc>
        <w:tc>
          <w:tcPr>
            <w:tcW w:w="960" w:type="dxa"/>
            <w:tcBorders>
              <w:top w:val="nil"/>
              <w:left w:val="nil"/>
              <w:bottom w:val="single" w:sz="4" w:space="0" w:color="auto"/>
              <w:right w:val="single" w:sz="4" w:space="0" w:color="auto"/>
            </w:tcBorders>
            <w:shd w:val="clear" w:color="auto" w:fill="auto"/>
            <w:noWrap/>
            <w:vAlign w:val="bottom"/>
            <w:hideMark/>
          </w:tcPr>
          <w:p w14:paraId="37F1B02B" w14:textId="77777777" w:rsidR="00817145" w:rsidRPr="00817145" w:rsidRDefault="00817145" w:rsidP="004A3631">
            <w:pPr>
              <w:spacing w:after="0" w:line="240" w:lineRule="auto"/>
              <w:jc w:val="right"/>
              <w:rPr>
                <w:rFonts w:ascii="Calibri" w:eastAsia="Times New Roman" w:hAnsi="Calibri" w:cs="Calibri"/>
                <w:b/>
                <w:bCs/>
                <w:color w:val="000000"/>
                <w:lang w:eastAsia="en-GB"/>
              </w:rPr>
            </w:pPr>
            <w:r w:rsidRPr="00817145">
              <w:rPr>
                <w:rFonts w:ascii="Calibri" w:eastAsia="Times New Roman" w:hAnsi="Calibri" w:cs="Calibri"/>
                <w:b/>
                <w:bCs/>
                <w:color w:val="000000"/>
                <w:lang w:eastAsia="en-GB"/>
              </w:rPr>
              <w:t>562</w:t>
            </w:r>
          </w:p>
        </w:tc>
      </w:tr>
    </w:tbl>
    <w:p w14:paraId="3CCC864B" w14:textId="0D229235" w:rsidR="004A3631" w:rsidRPr="004A3631" w:rsidRDefault="004A3631" w:rsidP="004A3631">
      <w:pPr>
        <w:pStyle w:val="ListParagraph"/>
        <w:numPr>
          <w:ilvl w:val="0"/>
          <w:numId w:val="12"/>
        </w:numPr>
        <w:rPr>
          <w:rFonts w:cstheme="minorHAnsi"/>
        </w:rPr>
      </w:pPr>
      <w:r>
        <w:rPr>
          <w:rFonts w:cstheme="minorHAnsi"/>
        </w:rPr>
        <w:t>Figure 10 shows all LAC who were looked after at any time during the year from 2013-2018, which shows the levels of LAC in both Medway and Kent in 2018 have dropped to levels previously seen in 2013.</w:t>
      </w:r>
    </w:p>
    <w:p w14:paraId="0B12B13F" w14:textId="1C4687E1" w:rsidR="00817145" w:rsidRDefault="004A3631" w:rsidP="00817145">
      <w:pPr>
        <w:pStyle w:val="ListParagraph"/>
        <w:numPr>
          <w:ilvl w:val="0"/>
          <w:numId w:val="12"/>
        </w:numPr>
        <w:rPr>
          <w:rFonts w:cstheme="minorHAnsi"/>
        </w:rPr>
      </w:pPr>
      <w:r>
        <w:rPr>
          <w:rFonts w:cstheme="minorHAnsi"/>
        </w:rPr>
        <w:t>T</w:t>
      </w:r>
      <w:r w:rsidR="00817145" w:rsidRPr="00EA4F6D">
        <w:rPr>
          <w:rFonts w:cstheme="minorHAnsi"/>
        </w:rPr>
        <w:t xml:space="preserve">he LA breakdown of all placed children in the South East is illustrated in the chart </w:t>
      </w:r>
      <w:r w:rsidR="00817145" w:rsidRPr="00431D99">
        <w:rPr>
          <w:rFonts w:cstheme="minorHAnsi"/>
        </w:rPr>
        <w:t>in Figure 1</w:t>
      </w:r>
      <w:r w:rsidR="00817145">
        <w:rPr>
          <w:rFonts w:cstheme="minorHAnsi"/>
        </w:rPr>
        <w:t>1</w:t>
      </w:r>
      <w:r w:rsidR="00817145" w:rsidRPr="00431D99">
        <w:rPr>
          <w:rFonts w:cstheme="minorHAnsi"/>
        </w:rPr>
        <w:t>.</w:t>
      </w:r>
      <w:r w:rsidR="00817145" w:rsidRPr="00EA4F6D">
        <w:rPr>
          <w:rFonts w:cstheme="minorHAnsi"/>
        </w:rPr>
        <w:t xml:space="preserve"> This highlights that Kent LA has by far the highest proportion of LAC in the South East at 24% of the total. Medway has 6% of total South East LAC.</w:t>
      </w:r>
    </w:p>
    <w:p w14:paraId="37B7ABCC" w14:textId="77777777" w:rsidR="004A3631" w:rsidRDefault="004A3631" w:rsidP="004A3631">
      <w:pPr>
        <w:pStyle w:val="ListParagraph"/>
        <w:ind w:left="1080"/>
        <w:rPr>
          <w:rFonts w:cstheme="minorHAnsi"/>
        </w:rPr>
      </w:pPr>
    </w:p>
    <w:p w14:paraId="4D66ACF6" w14:textId="77777777" w:rsidR="004A3631" w:rsidRPr="004A3631" w:rsidRDefault="004A3631" w:rsidP="004A3631">
      <w:pPr>
        <w:pStyle w:val="ListParagraph"/>
        <w:numPr>
          <w:ilvl w:val="0"/>
          <w:numId w:val="12"/>
        </w:numPr>
        <w:rPr>
          <w:rFonts w:cstheme="minorHAnsi"/>
          <w:b/>
        </w:rPr>
      </w:pPr>
      <w:r w:rsidRPr="004A3631">
        <w:rPr>
          <w:rFonts w:cstheme="minorHAnsi"/>
          <w:b/>
        </w:rPr>
        <w:t>Figure 10: All children looked after during the year ending 31 March 2018</w:t>
      </w:r>
    </w:p>
    <w:p w14:paraId="6D8977EC" w14:textId="67B8931E" w:rsidR="002E5366" w:rsidRDefault="002E5366" w:rsidP="00756C95">
      <w:pPr>
        <w:ind w:left="360"/>
        <w:jc w:val="center"/>
        <w:rPr>
          <w:rFonts w:cstheme="minorHAnsi"/>
          <w:b/>
        </w:rPr>
      </w:pPr>
    </w:p>
    <w:p w14:paraId="6BF053D5" w14:textId="15F77AD8" w:rsidR="002E5366" w:rsidRDefault="002E5366" w:rsidP="00756C95">
      <w:pPr>
        <w:ind w:left="360"/>
        <w:jc w:val="center"/>
        <w:rPr>
          <w:rFonts w:cstheme="minorHAnsi"/>
          <w:b/>
        </w:rPr>
      </w:pPr>
    </w:p>
    <w:p w14:paraId="5230775A" w14:textId="18740398" w:rsidR="002E5366" w:rsidRDefault="002E5366" w:rsidP="00756C95">
      <w:pPr>
        <w:ind w:left="360"/>
        <w:jc w:val="center"/>
        <w:rPr>
          <w:rFonts w:cstheme="minorHAnsi"/>
          <w:b/>
        </w:rPr>
      </w:pPr>
    </w:p>
    <w:p w14:paraId="35BA8A34" w14:textId="7C7CD761" w:rsidR="004A3631" w:rsidRDefault="004A3631" w:rsidP="00756C95">
      <w:pPr>
        <w:ind w:left="360"/>
        <w:jc w:val="center"/>
        <w:rPr>
          <w:rFonts w:cstheme="minorHAnsi"/>
          <w:b/>
        </w:rPr>
      </w:pPr>
    </w:p>
    <w:p w14:paraId="5C5F8CA6" w14:textId="30EBD625" w:rsidR="004A3631" w:rsidRDefault="004A3631" w:rsidP="00756C95">
      <w:pPr>
        <w:ind w:left="360"/>
        <w:jc w:val="center"/>
        <w:rPr>
          <w:rFonts w:cstheme="minorHAnsi"/>
          <w:b/>
        </w:rPr>
      </w:pPr>
    </w:p>
    <w:p w14:paraId="1A503240" w14:textId="0C9B42AD" w:rsidR="004A3631" w:rsidRDefault="004A3631" w:rsidP="00756C95">
      <w:pPr>
        <w:ind w:left="360"/>
        <w:jc w:val="center"/>
        <w:rPr>
          <w:rFonts w:cstheme="minorHAnsi"/>
          <w:b/>
        </w:rPr>
      </w:pPr>
    </w:p>
    <w:p w14:paraId="3528420C" w14:textId="77777777" w:rsidR="004A3631" w:rsidRPr="00852A75" w:rsidRDefault="004A3631" w:rsidP="004A3631">
      <w:pPr>
        <w:jc w:val="center"/>
        <w:rPr>
          <w:rFonts w:cstheme="minorHAnsi"/>
        </w:rPr>
      </w:pPr>
      <w:r w:rsidRPr="00852A75">
        <w:rPr>
          <w:rFonts w:cstheme="minorHAnsi"/>
          <w:b/>
        </w:rPr>
        <w:t xml:space="preserve">Figure </w:t>
      </w:r>
      <w:r>
        <w:rPr>
          <w:rFonts w:cstheme="minorHAnsi"/>
          <w:b/>
        </w:rPr>
        <w:t>11</w:t>
      </w:r>
      <w:r w:rsidRPr="00852A75">
        <w:rPr>
          <w:rFonts w:cstheme="minorHAnsi"/>
          <w:b/>
        </w:rPr>
        <w:t>:  Placed Looked after Children – South East breakdown</w:t>
      </w:r>
    </w:p>
    <w:p w14:paraId="6D5E1265" w14:textId="2EF0DB9D" w:rsidR="004A3631" w:rsidRDefault="004A3631" w:rsidP="00756C95">
      <w:pPr>
        <w:ind w:left="360"/>
        <w:jc w:val="center"/>
        <w:rPr>
          <w:rFonts w:cstheme="minorHAnsi"/>
          <w:b/>
        </w:rPr>
      </w:pPr>
      <w:r>
        <w:rPr>
          <w:noProof/>
        </w:rPr>
        <w:drawing>
          <wp:anchor distT="0" distB="0" distL="114300" distR="114300" simplePos="0" relativeHeight="251662336" behindDoc="1" locked="0" layoutInCell="1" allowOverlap="1" wp14:anchorId="25AD560F" wp14:editId="100BCB9A">
            <wp:simplePos x="0" y="0"/>
            <wp:positionH relativeFrom="column">
              <wp:posOffset>137160</wp:posOffset>
            </wp:positionH>
            <wp:positionV relativeFrom="paragraph">
              <wp:posOffset>274320</wp:posOffset>
            </wp:positionV>
            <wp:extent cx="6706870" cy="4283710"/>
            <wp:effectExtent l="0" t="0" r="17780" b="2540"/>
            <wp:wrapNone/>
            <wp:docPr id="3" name="Chart 3">
              <a:extLst xmlns:a="http://schemas.openxmlformats.org/drawingml/2006/main">
                <a:ext uri="{FF2B5EF4-FFF2-40B4-BE49-F238E27FC236}">
                  <a16:creationId xmlns:a16="http://schemas.microsoft.com/office/drawing/2014/main" id="{FBF14F07-AC81-4BEE-848B-AC4FFE4D3C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5D2DFE90" w14:textId="488BCFCD" w:rsidR="004A3631" w:rsidRDefault="004A3631" w:rsidP="00756C95">
      <w:pPr>
        <w:ind w:left="360"/>
        <w:jc w:val="center"/>
        <w:rPr>
          <w:rFonts w:cstheme="minorHAnsi"/>
          <w:b/>
        </w:rPr>
      </w:pPr>
    </w:p>
    <w:p w14:paraId="36AFBE1F" w14:textId="0F1D6C27" w:rsidR="004A3631" w:rsidRDefault="004A3631" w:rsidP="00756C95">
      <w:pPr>
        <w:ind w:left="360"/>
        <w:jc w:val="center"/>
        <w:rPr>
          <w:rFonts w:cstheme="minorHAnsi"/>
          <w:b/>
        </w:rPr>
      </w:pPr>
    </w:p>
    <w:p w14:paraId="76CAD32E" w14:textId="5E1482B2" w:rsidR="004A3631" w:rsidRDefault="004A3631" w:rsidP="00756C95">
      <w:pPr>
        <w:ind w:left="360"/>
        <w:jc w:val="center"/>
        <w:rPr>
          <w:rFonts w:cstheme="minorHAnsi"/>
          <w:b/>
        </w:rPr>
      </w:pPr>
    </w:p>
    <w:p w14:paraId="53E6D196" w14:textId="5903490C" w:rsidR="004A3631" w:rsidRDefault="004A3631" w:rsidP="00756C95">
      <w:pPr>
        <w:ind w:left="360"/>
        <w:jc w:val="center"/>
        <w:rPr>
          <w:rFonts w:cstheme="minorHAnsi"/>
          <w:b/>
        </w:rPr>
      </w:pPr>
    </w:p>
    <w:p w14:paraId="6E163E3A" w14:textId="665E3459" w:rsidR="004A3631" w:rsidRDefault="004A3631" w:rsidP="00756C95">
      <w:pPr>
        <w:ind w:left="360"/>
        <w:jc w:val="center"/>
        <w:rPr>
          <w:rFonts w:cstheme="minorHAnsi"/>
          <w:b/>
        </w:rPr>
      </w:pPr>
    </w:p>
    <w:p w14:paraId="470B2F25" w14:textId="131C7F1A" w:rsidR="004A3631" w:rsidRDefault="004A3631" w:rsidP="00756C95">
      <w:pPr>
        <w:ind w:left="360"/>
        <w:jc w:val="center"/>
        <w:rPr>
          <w:rFonts w:cstheme="minorHAnsi"/>
          <w:b/>
        </w:rPr>
      </w:pPr>
    </w:p>
    <w:p w14:paraId="4744C80F" w14:textId="34BBC975" w:rsidR="004A3631" w:rsidRDefault="004A3631" w:rsidP="00756C95">
      <w:pPr>
        <w:ind w:left="360"/>
        <w:jc w:val="center"/>
        <w:rPr>
          <w:rFonts w:cstheme="minorHAnsi"/>
          <w:b/>
        </w:rPr>
      </w:pPr>
    </w:p>
    <w:p w14:paraId="232C5776" w14:textId="7724080E" w:rsidR="004A3631" w:rsidRDefault="004A3631" w:rsidP="00756C95">
      <w:pPr>
        <w:ind w:left="360"/>
        <w:jc w:val="center"/>
        <w:rPr>
          <w:rFonts w:cstheme="minorHAnsi"/>
          <w:b/>
        </w:rPr>
      </w:pPr>
    </w:p>
    <w:p w14:paraId="3C55F826" w14:textId="491D9568" w:rsidR="004A3631" w:rsidRDefault="004A3631" w:rsidP="00756C95">
      <w:pPr>
        <w:ind w:left="360"/>
        <w:jc w:val="center"/>
        <w:rPr>
          <w:rFonts w:cstheme="minorHAnsi"/>
          <w:b/>
        </w:rPr>
      </w:pPr>
    </w:p>
    <w:p w14:paraId="0EF99B30" w14:textId="18C34334" w:rsidR="004A3631" w:rsidRDefault="004A3631" w:rsidP="00756C95">
      <w:pPr>
        <w:ind w:left="360"/>
        <w:jc w:val="center"/>
        <w:rPr>
          <w:rFonts w:cstheme="minorHAnsi"/>
          <w:b/>
        </w:rPr>
      </w:pPr>
    </w:p>
    <w:p w14:paraId="15F5CF4D" w14:textId="121E734C" w:rsidR="004A3631" w:rsidRDefault="004A3631" w:rsidP="00756C95">
      <w:pPr>
        <w:ind w:left="360"/>
        <w:jc w:val="center"/>
        <w:rPr>
          <w:rFonts w:cstheme="minorHAnsi"/>
          <w:b/>
        </w:rPr>
      </w:pPr>
    </w:p>
    <w:p w14:paraId="3539F889" w14:textId="0C007604" w:rsidR="004A3631" w:rsidRDefault="004A3631" w:rsidP="00756C95">
      <w:pPr>
        <w:ind w:left="360"/>
        <w:jc w:val="center"/>
        <w:rPr>
          <w:rFonts w:cstheme="minorHAnsi"/>
          <w:b/>
        </w:rPr>
      </w:pPr>
    </w:p>
    <w:p w14:paraId="08BC2D8E" w14:textId="362C599B" w:rsidR="004A3631" w:rsidRDefault="004A3631" w:rsidP="00756C95">
      <w:pPr>
        <w:ind w:left="360"/>
        <w:jc w:val="center"/>
        <w:rPr>
          <w:rFonts w:cstheme="minorHAnsi"/>
          <w:b/>
        </w:rPr>
      </w:pPr>
    </w:p>
    <w:p w14:paraId="5E7671EA" w14:textId="00FCF959" w:rsidR="004A3631" w:rsidRDefault="004A3631" w:rsidP="00756C95">
      <w:pPr>
        <w:ind w:left="360"/>
        <w:jc w:val="center"/>
        <w:rPr>
          <w:rFonts w:cstheme="minorHAnsi"/>
          <w:b/>
        </w:rPr>
      </w:pPr>
    </w:p>
    <w:p w14:paraId="03F68EEC" w14:textId="24D5A112" w:rsidR="004A3631" w:rsidRDefault="004A3631" w:rsidP="00756C95">
      <w:pPr>
        <w:ind w:left="360"/>
        <w:jc w:val="center"/>
        <w:rPr>
          <w:rFonts w:cstheme="minorHAnsi"/>
          <w:b/>
        </w:rPr>
      </w:pPr>
    </w:p>
    <w:p w14:paraId="3290EA64" w14:textId="77777777" w:rsidR="004A3631" w:rsidRDefault="004A3631" w:rsidP="00756C95">
      <w:pPr>
        <w:ind w:left="360"/>
        <w:jc w:val="center"/>
        <w:rPr>
          <w:rFonts w:cstheme="minorHAnsi"/>
          <w:b/>
        </w:rPr>
      </w:pPr>
    </w:p>
    <w:p w14:paraId="16B98080" w14:textId="29ABEB27" w:rsidR="002E5366" w:rsidRDefault="002E5366" w:rsidP="00756C95">
      <w:pPr>
        <w:ind w:left="360"/>
        <w:jc w:val="center"/>
        <w:rPr>
          <w:rFonts w:cstheme="minorHAnsi"/>
          <w:b/>
        </w:rPr>
      </w:pPr>
    </w:p>
    <w:p w14:paraId="0BC5D77F" w14:textId="478CEF00" w:rsidR="002E5366" w:rsidRDefault="002E5366" w:rsidP="00756C95">
      <w:pPr>
        <w:ind w:left="360"/>
        <w:jc w:val="center"/>
        <w:rPr>
          <w:rFonts w:cstheme="minorHAnsi"/>
          <w:b/>
        </w:rPr>
      </w:pPr>
    </w:p>
    <w:p w14:paraId="546F9933" w14:textId="4EC2CBA7" w:rsidR="00B90AFC" w:rsidRDefault="00B90AFC" w:rsidP="00EB7247">
      <w:pPr>
        <w:pStyle w:val="Heading3"/>
        <w:numPr>
          <w:ilvl w:val="2"/>
          <w:numId w:val="13"/>
        </w:numPr>
        <w:rPr>
          <w:rFonts w:asciiTheme="minorHAnsi" w:hAnsiTheme="minorHAnsi" w:cstheme="minorHAnsi"/>
        </w:rPr>
      </w:pPr>
      <w:bookmarkStart w:id="12" w:name="_Toc31108781"/>
      <w:r w:rsidRPr="008C3A93">
        <w:rPr>
          <w:rFonts w:asciiTheme="minorHAnsi" w:hAnsiTheme="minorHAnsi" w:cstheme="minorHAnsi"/>
        </w:rPr>
        <w:t>Gender Breakdown</w:t>
      </w:r>
      <w:bookmarkEnd w:id="12"/>
    </w:p>
    <w:p w14:paraId="220B923F" w14:textId="77777777" w:rsidR="007A0101" w:rsidRPr="007A0101" w:rsidRDefault="007A0101" w:rsidP="007A0101"/>
    <w:p w14:paraId="58551D41" w14:textId="49F4B4A3" w:rsidR="00B90AFC" w:rsidRPr="00852A75" w:rsidRDefault="00B90AFC" w:rsidP="00B90AFC">
      <w:pPr>
        <w:ind w:left="360"/>
        <w:rPr>
          <w:rFonts w:cstheme="minorHAnsi"/>
        </w:rPr>
      </w:pPr>
      <w:r w:rsidRPr="008C3A93">
        <w:rPr>
          <w:rFonts w:cstheme="minorHAnsi"/>
        </w:rPr>
        <w:t xml:space="preserve">A gender breakdown presented in </w:t>
      </w:r>
      <w:r w:rsidRPr="004A3631">
        <w:rPr>
          <w:rFonts w:cstheme="minorHAnsi"/>
        </w:rPr>
        <w:t xml:space="preserve">Figure </w:t>
      </w:r>
      <w:r w:rsidR="004A3631" w:rsidRPr="004A3631">
        <w:rPr>
          <w:rFonts w:cstheme="minorHAnsi"/>
        </w:rPr>
        <w:t>12</w:t>
      </w:r>
      <w:r w:rsidRPr="008C3A93">
        <w:rPr>
          <w:rFonts w:cstheme="minorHAnsi"/>
        </w:rPr>
        <w:t xml:space="preserve"> </w:t>
      </w:r>
      <w:r w:rsidR="00C57858" w:rsidRPr="008C3A93">
        <w:rPr>
          <w:rFonts w:cstheme="minorHAnsi"/>
        </w:rPr>
        <w:t xml:space="preserve">presents data for placed LAC. </w:t>
      </w:r>
      <w:r w:rsidR="000C0E1B" w:rsidRPr="008C3A93">
        <w:rPr>
          <w:rFonts w:cstheme="minorHAnsi"/>
        </w:rPr>
        <w:t>There is a higher proportion of males than females, both locally and nationally.</w:t>
      </w:r>
      <w:r w:rsidR="00621BC6" w:rsidRPr="008C3A93">
        <w:rPr>
          <w:rFonts w:cstheme="minorHAnsi"/>
        </w:rPr>
        <w:t xml:space="preserve"> </w:t>
      </w:r>
      <w:r w:rsidR="00AE1A85">
        <w:rPr>
          <w:rFonts w:cstheme="minorHAnsi"/>
        </w:rPr>
        <w:t xml:space="preserve">In Kent </w:t>
      </w:r>
      <w:r w:rsidR="007A0101">
        <w:rPr>
          <w:rFonts w:cstheme="minorHAnsi"/>
        </w:rPr>
        <w:t>there</w:t>
      </w:r>
      <w:r w:rsidR="00AE1A85">
        <w:rPr>
          <w:rFonts w:cstheme="minorHAnsi"/>
        </w:rPr>
        <w:t xml:space="preserve"> </w:t>
      </w:r>
      <w:r w:rsidR="007A0101">
        <w:rPr>
          <w:rFonts w:cstheme="minorHAnsi"/>
        </w:rPr>
        <w:t>remains</w:t>
      </w:r>
      <w:r w:rsidR="00AE1A85">
        <w:rPr>
          <w:rFonts w:cstheme="minorHAnsi"/>
        </w:rPr>
        <w:t xml:space="preserve"> a significantly higher proportion of males to females which may be due to the number of unaccompanied asylum seeker children</w:t>
      </w:r>
      <w:r w:rsidR="000F7BF5">
        <w:rPr>
          <w:rFonts w:cstheme="minorHAnsi"/>
        </w:rPr>
        <w:t>, the Home Office report that 96% of this group of children are male</w:t>
      </w:r>
      <w:r w:rsidR="000F7BF5">
        <w:rPr>
          <w:rStyle w:val="FootnoteReference"/>
          <w:rFonts w:cstheme="minorHAnsi"/>
        </w:rPr>
        <w:footnoteReference w:id="1"/>
      </w:r>
      <w:r w:rsidR="007A0101">
        <w:rPr>
          <w:rFonts w:cstheme="minorHAnsi"/>
        </w:rPr>
        <w:t>, even though the numbers of unaccompanied asylum seekers have been decreasing since 2015. In Medway the percentages are more in line with regional and national averages.</w:t>
      </w:r>
    </w:p>
    <w:p w14:paraId="37742FBC" w14:textId="042D54E3" w:rsidR="007A0101" w:rsidRDefault="00E85236" w:rsidP="007A0101">
      <w:pPr>
        <w:ind w:left="360"/>
        <w:rPr>
          <w:rFonts w:cstheme="minorHAnsi"/>
          <w:b/>
        </w:rPr>
      </w:pPr>
      <w:r w:rsidRPr="007A0101">
        <w:rPr>
          <w:rFonts w:cstheme="minorHAnsi"/>
          <w:b/>
        </w:rPr>
        <w:t xml:space="preserve">Figure </w:t>
      </w:r>
      <w:r w:rsidR="007A0101" w:rsidRPr="007A0101">
        <w:rPr>
          <w:rFonts w:cstheme="minorHAnsi"/>
          <w:b/>
        </w:rPr>
        <w:t>12</w:t>
      </w:r>
      <w:r w:rsidRPr="007A0101">
        <w:rPr>
          <w:rFonts w:cstheme="minorHAnsi"/>
          <w:b/>
        </w:rPr>
        <w:t>: Gender breakdown</w:t>
      </w:r>
      <w:r w:rsidR="009D1F58" w:rsidRPr="007A0101">
        <w:rPr>
          <w:rFonts w:cstheme="minorHAnsi"/>
          <w:b/>
        </w:rPr>
        <w:t xml:space="preserve"> update</w:t>
      </w:r>
    </w:p>
    <w:tbl>
      <w:tblPr>
        <w:tblW w:w="5795" w:type="dxa"/>
        <w:tblInd w:w="1796" w:type="dxa"/>
        <w:tblLook w:val="04A0" w:firstRow="1" w:lastRow="0" w:firstColumn="1" w:lastColumn="0" w:noHBand="0" w:noVBand="1"/>
      </w:tblPr>
      <w:tblGrid>
        <w:gridCol w:w="995"/>
        <w:gridCol w:w="960"/>
        <w:gridCol w:w="960"/>
        <w:gridCol w:w="960"/>
        <w:gridCol w:w="960"/>
        <w:gridCol w:w="960"/>
      </w:tblGrid>
      <w:tr w:rsidR="007A0101" w:rsidRPr="007A0101" w14:paraId="23BC3B3F" w14:textId="77777777" w:rsidTr="007A0101">
        <w:trPr>
          <w:trHeight w:val="300"/>
        </w:trPr>
        <w:tc>
          <w:tcPr>
            <w:tcW w:w="995" w:type="dxa"/>
            <w:vMerge w:val="restart"/>
            <w:tcBorders>
              <w:top w:val="single" w:sz="8" w:space="0" w:color="auto"/>
              <w:left w:val="single" w:sz="8" w:space="0" w:color="auto"/>
              <w:bottom w:val="single" w:sz="4" w:space="0" w:color="auto"/>
              <w:right w:val="single" w:sz="4" w:space="0" w:color="auto"/>
            </w:tcBorders>
            <w:shd w:val="clear" w:color="auto" w:fill="FBA575" w:themeFill="accent2" w:themeFillTint="99"/>
            <w:noWrap/>
            <w:vAlign w:val="center"/>
            <w:hideMark/>
          </w:tcPr>
          <w:p w14:paraId="143F8302" w14:textId="77777777" w:rsidR="007A0101" w:rsidRPr="007A0101" w:rsidRDefault="007A0101" w:rsidP="007A0101">
            <w:pPr>
              <w:spacing w:after="0" w:line="240" w:lineRule="auto"/>
              <w:jc w:val="center"/>
              <w:rPr>
                <w:rFonts w:ascii="Arial" w:eastAsia="Times New Roman" w:hAnsi="Arial" w:cs="Arial"/>
                <w:b/>
                <w:bCs/>
                <w:color w:val="000000"/>
                <w:lang w:eastAsia="en-GB"/>
              </w:rPr>
            </w:pPr>
            <w:r w:rsidRPr="007A0101">
              <w:rPr>
                <w:rFonts w:ascii="Arial" w:eastAsia="Times New Roman" w:hAnsi="Arial" w:cs="Arial"/>
                <w:b/>
                <w:bCs/>
                <w:color w:val="000000"/>
                <w:lang w:eastAsia="en-GB"/>
              </w:rPr>
              <w:t>Area</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391AE21" w14:textId="77777777" w:rsidR="007A0101" w:rsidRPr="007A0101" w:rsidRDefault="007A0101" w:rsidP="007A0101">
            <w:pPr>
              <w:spacing w:after="0" w:line="240" w:lineRule="auto"/>
              <w:rPr>
                <w:rFonts w:ascii="Arial" w:eastAsia="Times New Roman" w:hAnsi="Arial" w:cs="Arial"/>
                <w:color w:val="000000"/>
                <w:lang w:eastAsia="en-GB"/>
              </w:rPr>
            </w:pPr>
            <w:r w:rsidRPr="007A0101">
              <w:rPr>
                <w:rFonts w:ascii="Arial" w:eastAsia="Times New Roman" w:hAnsi="Arial" w:cs="Arial"/>
                <w:color w:val="000000"/>
                <w:lang w:eastAsia="en-GB"/>
              </w:rPr>
              <w:t> </w:t>
            </w:r>
          </w:p>
        </w:tc>
        <w:tc>
          <w:tcPr>
            <w:tcW w:w="3840" w:type="dxa"/>
            <w:gridSpan w:val="4"/>
            <w:tcBorders>
              <w:top w:val="single" w:sz="8" w:space="0" w:color="auto"/>
              <w:left w:val="nil"/>
              <w:bottom w:val="single" w:sz="4" w:space="0" w:color="auto"/>
              <w:right w:val="single" w:sz="8" w:space="0" w:color="000000"/>
            </w:tcBorders>
            <w:shd w:val="clear" w:color="000000" w:fill="F2F2F2"/>
            <w:noWrap/>
            <w:vAlign w:val="center"/>
            <w:hideMark/>
          </w:tcPr>
          <w:p w14:paraId="66D20FFD" w14:textId="77777777" w:rsidR="007A0101" w:rsidRPr="007A0101" w:rsidRDefault="007A0101" w:rsidP="007A0101">
            <w:pPr>
              <w:spacing w:after="0" w:line="240" w:lineRule="auto"/>
              <w:jc w:val="center"/>
              <w:rPr>
                <w:rFonts w:ascii="Arial" w:eastAsia="Times New Roman" w:hAnsi="Arial" w:cs="Arial"/>
                <w:b/>
                <w:bCs/>
                <w:color w:val="000000"/>
                <w:lang w:eastAsia="en-GB"/>
              </w:rPr>
            </w:pPr>
            <w:r w:rsidRPr="007A0101">
              <w:rPr>
                <w:rFonts w:ascii="Arial" w:eastAsia="Times New Roman" w:hAnsi="Arial" w:cs="Arial"/>
                <w:b/>
                <w:bCs/>
                <w:color w:val="000000"/>
                <w:lang w:eastAsia="en-GB"/>
              </w:rPr>
              <w:t>Gender: LA placed children 2018</w:t>
            </w:r>
          </w:p>
        </w:tc>
      </w:tr>
      <w:tr w:rsidR="007A0101" w:rsidRPr="007A0101" w14:paraId="0338DC70" w14:textId="77777777" w:rsidTr="007A0101">
        <w:trPr>
          <w:trHeight w:val="510"/>
        </w:trPr>
        <w:tc>
          <w:tcPr>
            <w:tcW w:w="995" w:type="dxa"/>
            <w:vMerge/>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0739ADAB" w14:textId="77777777" w:rsidR="007A0101" w:rsidRPr="007A0101" w:rsidRDefault="007A0101" w:rsidP="007A0101">
            <w:pPr>
              <w:spacing w:after="0" w:line="240" w:lineRule="auto"/>
              <w:rPr>
                <w:rFonts w:ascii="Arial" w:eastAsia="Times New Roman" w:hAnsi="Arial" w:cs="Arial"/>
                <w:b/>
                <w:bCs/>
                <w:color w:val="000000"/>
                <w:lang w:eastAsia="en-GB"/>
              </w:rPr>
            </w:pPr>
          </w:p>
        </w:tc>
        <w:tc>
          <w:tcPr>
            <w:tcW w:w="960" w:type="dxa"/>
            <w:tcBorders>
              <w:top w:val="nil"/>
              <w:left w:val="single" w:sz="4" w:space="0" w:color="auto"/>
              <w:bottom w:val="single" w:sz="4" w:space="0" w:color="auto"/>
              <w:right w:val="single" w:sz="4" w:space="0" w:color="auto"/>
            </w:tcBorders>
            <w:shd w:val="clear" w:color="auto" w:fill="FBA575" w:themeFill="accent2" w:themeFillTint="99"/>
            <w:noWrap/>
            <w:vAlign w:val="center"/>
            <w:hideMark/>
          </w:tcPr>
          <w:p w14:paraId="4AC81B10" w14:textId="77777777" w:rsidR="007A0101" w:rsidRPr="007A0101" w:rsidRDefault="007A0101" w:rsidP="007A0101">
            <w:pPr>
              <w:spacing w:after="0" w:line="240" w:lineRule="auto"/>
              <w:jc w:val="center"/>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Total</w:t>
            </w:r>
          </w:p>
        </w:tc>
        <w:tc>
          <w:tcPr>
            <w:tcW w:w="960" w:type="dxa"/>
            <w:tcBorders>
              <w:top w:val="nil"/>
              <w:left w:val="nil"/>
              <w:bottom w:val="single" w:sz="4" w:space="0" w:color="auto"/>
              <w:right w:val="single" w:sz="4" w:space="0" w:color="auto"/>
            </w:tcBorders>
            <w:shd w:val="clear" w:color="auto" w:fill="FBA575" w:themeFill="accent2" w:themeFillTint="99"/>
            <w:vAlign w:val="center"/>
            <w:hideMark/>
          </w:tcPr>
          <w:p w14:paraId="79C31983" w14:textId="77777777" w:rsidR="007A0101" w:rsidRPr="007A0101" w:rsidRDefault="007A0101" w:rsidP="007A0101">
            <w:pPr>
              <w:spacing w:after="0" w:line="240" w:lineRule="auto"/>
              <w:jc w:val="center"/>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Male</w:t>
            </w:r>
          </w:p>
        </w:tc>
        <w:tc>
          <w:tcPr>
            <w:tcW w:w="960" w:type="dxa"/>
            <w:tcBorders>
              <w:top w:val="nil"/>
              <w:left w:val="nil"/>
              <w:bottom w:val="single" w:sz="4" w:space="0" w:color="auto"/>
              <w:right w:val="single" w:sz="4" w:space="0" w:color="auto"/>
            </w:tcBorders>
            <w:shd w:val="clear" w:color="auto" w:fill="FBA575" w:themeFill="accent2" w:themeFillTint="99"/>
            <w:vAlign w:val="center"/>
            <w:hideMark/>
          </w:tcPr>
          <w:p w14:paraId="4CB6BB96" w14:textId="77777777" w:rsidR="007A0101" w:rsidRPr="007A0101" w:rsidRDefault="007A0101" w:rsidP="007A0101">
            <w:pPr>
              <w:spacing w:after="0" w:line="240" w:lineRule="auto"/>
              <w:jc w:val="center"/>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Female</w:t>
            </w:r>
          </w:p>
        </w:tc>
        <w:tc>
          <w:tcPr>
            <w:tcW w:w="960" w:type="dxa"/>
            <w:tcBorders>
              <w:top w:val="nil"/>
              <w:left w:val="nil"/>
              <w:bottom w:val="single" w:sz="4" w:space="0" w:color="auto"/>
              <w:right w:val="single" w:sz="4" w:space="0" w:color="auto"/>
            </w:tcBorders>
            <w:shd w:val="clear" w:color="auto" w:fill="FBA575" w:themeFill="accent2" w:themeFillTint="99"/>
            <w:vAlign w:val="center"/>
            <w:hideMark/>
          </w:tcPr>
          <w:p w14:paraId="19475338" w14:textId="77777777" w:rsidR="007A0101" w:rsidRPr="007A0101" w:rsidRDefault="007A0101" w:rsidP="007A0101">
            <w:pPr>
              <w:spacing w:after="0" w:line="240" w:lineRule="auto"/>
              <w:jc w:val="center"/>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 Male</w:t>
            </w:r>
          </w:p>
        </w:tc>
        <w:tc>
          <w:tcPr>
            <w:tcW w:w="960" w:type="dxa"/>
            <w:tcBorders>
              <w:top w:val="nil"/>
              <w:left w:val="nil"/>
              <w:bottom w:val="single" w:sz="4" w:space="0" w:color="auto"/>
              <w:right w:val="single" w:sz="8" w:space="0" w:color="auto"/>
            </w:tcBorders>
            <w:shd w:val="clear" w:color="auto" w:fill="FBA575" w:themeFill="accent2" w:themeFillTint="99"/>
            <w:vAlign w:val="center"/>
            <w:hideMark/>
          </w:tcPr>
          <w:p w14:paraId="60504A22" w14:textId="77777777" w:rsidR="007A0101" w:rsidRPr="007A0101" w:rsidRDefault="007A0101" w:rsidP="007A0101">
            <w:pPr>
              <w:spacing w:after="0" w:line="240" w:lineRule="auto"/>
              <w:jc w:val="center"/>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 Female</w:t>
            </w:r>
          </w:p>
        </w:tc>
      </w:tr>
      <w:tr w:rsidR="007A0101" w:rsidRPr="007A0101" w14:paraId="4F7F9873" w14:textId="77777777" w:rsidTr="007A0101">
        <w:trPr>
          <w:trHeight w:val="300"/>
        </w:trPr>
        <w:tc>
          <w:tcPr>
            <w:tcW w:w="995" w:type="dxa"/>
            <w:tcBorders>
              <w:top w:val="nil"/>
              <w:left w:val="single" w:sz="8" w:space="0" w:color="auto"/>
              <w:bottom w:val="single" w:sz="4" w:space="0" w:color="auto"/>
              <w:right w:val="nil"/>
            </w:tcBorders>
            <w:shd w:val="clear" w:color="auto" w:fill="auto"/>
            <w:vAlign w:val="center"/>
            <w:hideMark/>
          </w:tcPr>
          <w:p w14:paraId="376D5F3F" w14:textId="77777777" w:rsidR="007A0101" w:rsidRPr="007A0101" w:rsidRDefault="007A0101" w:rsidP="007A0101">
            <w:pPr>
              <w:spacing w:after="0" w:line="240" w:lineRule="auto"/>
              <w:rPr>
                <w:rFonts w:ascii="Arial" w:eastAsia="Times New Roman" w:hAnsi="Arial" w:cs="Arial"/>
                <w:color w:val="000000"/>
                <w:sz w:val="20"/>
                <w:szCs w:val="20"/>
                <w:lang w:eastAsia="en-GB"/>
              </w:rPr>
            </w:pPr>
            <w:r w:rsidRPr="007A0101">
              <w:rPr>
                <w:rFonts w:ascii="Arial" w:eastAsia="Times New Roman" w:hAnsi="Arial" w:cs="Arial"/>
                <w:color w:val="000000"/>
                <w:sz w:val="20"/>
                <w:szCs w:val="20"/>
                <w:lang w:eastAsia="en-GB"/>
              </w:rPr>
              <w:t>England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EBD452" w14:textId="77777777" w:rsidR="007A0101" w:rsidRPr="007A0101" w:rsidRDefault="007A0101" w:rsidP="007A0101">
            <w:pPr>
              <w:spacing w:after="0" w:line="240" w:lineRule="auto"/>
              <w:jc w:val="right"/>
              <w:rPr>
                <w:rFonts w:ascii="Calibri" w:eastAsia="Times New Roman" w:hAnsi="Calibri" w:cs="Calibri"/>
                <w:color w:val="000000"/>
                <w:lang w:eastAsia="en-GB"/>
              </w:rPr>
            </w:pPr>
            <w:r w:rsidRPr="007A0101">
              <w:rPr>
                <w:rFonts w:ascii="Calibri" w:eastAsia="Times New Roman" w:hAnsi="Calibri" w:cs="Calibri"/>
                <w:color w:val="000000"/>
                <w:lang w:eastAsia="en-GB"/>
              </w:rPr>
              <w:t>75420</w:t>
            </w:r>
          </w:p>
        </w:tc>
        <w:tc>
          <w:tcPr>
            <w:tcW w:w="960" w:type="dxa"/>
            <w:tcBorders>
              <w:top w:val="nil"/>
              <w:left w:val="nil"/>
              <w:bottom w:val="single" w:sz="4" w:space="0" w:color="auto"/>
              <w:right w:val="single" w:sz="4" w:space="0" w:color="auto"/>
            </w:tcBorders>
            <w:shd w:val="clear" w:color="auto" w:fill="auto"/>
            <w:noWrap/>
            <w:vAlign w:val="bottom"/>
            <w:hideMark/>
          </w:tcPr>
          <w:p w14:paraId="673D35DD" w14:textId="77777777" w:rsidR="007A0101" w:rsidRPr="007A0101" w:rsidRDefault="007A0101" w:rsidP="007A0101">
            <w:pPr>
              <w:spacing w:after="0" w:line="240" w:lineRule="auto"/>
              <w:jc w:val="right"/>
              <w:rPr>
                <w:rFonts w:ascii="Calibri" w:eastAsia="Times New Roman" w:hAnsi="Calibri" w:cs="Calibri"/>
                <w:color w:val="000000"/>
                <w:lang w:eastAsia="en-GB"/>
              </w:rPr>
            </w:pPr>
            <w:r w:rsidRPr="007A0101">
              <w:rPr>
                <w:rFonts w:ascii="Calibri" w:eastAsia="Times New Roman" w:hAnsi="Calibri" w:cs="Calibri"/>
                <w:color w:val="000000"/>
                <w:lang w:eastAsia="en-GB"/>
              </w:rPr>
              <w:t>42320</w:t>
            </w:r>
          </w:p>
        </w:tc>
        <w:tc>
          <w:tcPr>
            <w:tcW w:w="960" w:type="dxa"/>
            <w:tcBorders>
              <w:top w:val="nil"/>
              <w:left w:val="nil"/>
              <w:bottom w:val="single" w:sz="4" w:space="0" w:color="auto"/>
              <w:right w:val="single" w:sz="4" w:space="0" w:color="auto"/>
            </w:tcBorders>
            <w:shd w:val="clear" w:color="auto" w:fill="auto"/>
            <w:noWrap/>
            <w:vAlign w:val="bottom"/>
            <w:hideMark/>
          </w:tcPr>
          <w:p w14:paraId="324844AA" w14:textId="77777777" w:rsidR="007A0101" w:rsidRPr="007A0101" w:rsidRDefault="007A0101" w:rsidP="007A0101">
            <w:pPr>
              <w:spacing w:after="0" w:line="240" w:lineRule="auto"/>
              <w:jc w:val="right"/>
              <w:rPr>
                <w:rFonts w:ascii="Calibri" w:eastAsia="Times New Roman" w:hAnsi="Calibri" w:cs="Calibri"/>
                <w:color w:val="000000"/>
                <w:lang w:eastAsia="en-GB"/>
              </w:rPr>
            </w:pPr>
            <w:r w:rsidRPr="007A0101">
              <w:rPr>
                <w:rFonts w:ascii="Calibri" w:eastAsia="Times New Roman" w:hAnsi="Calibri" w:cs="Calibri"/>
                <w:color w:val="000000"/>
                <w:lang w:eastAsia="en-GB"/>
              </w:rPr>
              <w:t>33100</w:t>
            </w:r>
          </w:p>
        </w:tc>
        <w:tc>
          <w:tcPr>
            <w:tcW w:w="960" w:type="dxa"/>
            <w:tcBorders>
              <w:top w:val="nil"/>
              <w:left w:val="nil"/>
              <w:bottom w:val="single" w:sz="4" w:space="0" w:color="auto"/>
              <w:right w:val="single" w:sz="4" w:space="0" w:color="auto"/>
            </w:tcBorders>
            <w:shd w:val="clear" w:color="auto" w:fill="auto"/>
            <w:vAlign w:val="center"/>
            <w:hideMark/>
          </w:tcPr>
          <w:p w14:paraId="197EFE62" w14:textId="77777777" w:rsidR="007A0101" w:rsidRPr="007A0101" w:rsidRDefault="007A0101" w:rsidP="007A0101">
            <w:pPr>
              <w:spacing w:after="0" w:line="240" w:lineRule="auto"/>
              <w:jc w:val="center"/>
              <w:rPr>
                <w:rFonts w:ascii="Arial" w:eastAsia="Times New Roman" w:hAnsi="Arial" w:cs="Arial"/>
                <w:color w:val="000000"/>
                <w:sz w:val="20"/>
                <w:szCs w:val="20"/>
                <w:lang w:eastAsia="en-GB"/>
              </w:rPr>
            </w:pPr>
            <w:r w:rsidRPr="007A0101">
              <w:rPr>
                <w:rFonts w:ascii="Arial" w:eastAsia="Times New Roman" w:hAnsi="Arial" w:cs="Arial"/>
                <w:color w:val="000000"/>
                <w:sz w:val="20"/>
                <w:szCs w:val="20"/>
                <w:lang w:eastAsia="en-GB"/>
              </w:rPr>
              <w:t>56%</w:t>
            </w:r>
          </w:p>
        </w:tc>
        <w:tc>
          <w:tcPr>
            <w:tcW w:w="960" w:type="dxa"/>
            <w:tcBorders>
              <w:top w:val="nil"/>
              <w:left w:val="nil"/>
              <w:bottom w:val="single" w:sz="4" w:space="0" w:color="auto"/>
              <w:right w:val="single" w:sz="8" w:space="0" w:color="auto"/>
            </w:tcBorders>
            <w:shd w:val="clear" w:color="auto" w:fill="auto"/>
            <w:vAlign w:val="center"/>
            <w:hideMark/>
          </w:tcPr>
          <w:p w14:paraId="37F1BA29" w14:textId="77777777" w:rsidR="007A0101" w:rsidRPr="007A0101" w:rsidRDefault="007A0101" w:rsidP="007A0101">
            <w:pPr>
              <w:spacing w:after="0" w:line="240" w:lineRule="auto"/>
              <w:jc w:val="center"/>
              <w:rPr>
                <w:rFonts w:ascii="Arial" w:eastAsia="Times New Roman" w:hAnsi="Arial" w:cs="Arial"/>
                <w:color w:val="000000"/>
                <w:sz w:val="20"/>
                <w:szCs w:val="20"/>
                <w:lang w:eastAsia="en-GB"/>
              </w:rPr>
            </w:pPr>
            <w:r w:rsidRPr="007A0101">
              <w:rPr>
                <w:rFonts w:ascii="Arial" w:eastAsia="Times New Roman" w:hAnsi="Arial" w:cs="Arial"/>
                <w:color w:val="000000"/>
                <w:sz w:val="20"/>
                <w:szCs w:val="20"/>
                <w:lang w:eastAsia="en-GB"/>
              </w:rPr>
              <w:t>44%</w:t>
            </w:r>
          </w:p>
        </w:tc>
      </w:tr>
      <w:tr w:rsidR="007A0101" w:rsidRPr="007A0101" w14:paraId="5BF25E00" w14:textId="77777777" w:rsidTr="007A0101">
        <w:trPr>
          <w:trHeight w:val="300"/>
        </w:trPr>
        <w:tc>
          <w:tcPr>
            <w:tcW w:w="995" w:type="dxa"/>
            <w:tcBorders>
              <w:top w:val="nil"/>
              <w:left w:val="single" w:sz="8" w:space="0" w:color="auto"/>
              <w:bottom w:val="single" w:sz="4" w:space="0" w:color="auto"/>
              <w:right w:val="nil"/>
            </w:tcBorders>
            <w:shd w:val="clear" w:color="auto" w:fill="auto"/>
            <w:vAlign w:val="center"/>
            <w:hideMark/>
          </w:tcPr>
          <w:p w14:paraId="6D0860A5" w14:textId="77777777" w:rsidR="007A0101" w:rsidRPr="007A0101" w:rsidRDefault="007A0101" w:rsidP="007A0101">
            <w:pPr>
              <w:spacing w:after="0" w:line="240" w:lineRule="auto"/>
              <w:rPr>
                <w:rFonts w:ascii="Arial" w:eastAsia="Times New Roman" w:hAnsi="Arial" w:cs="Arial"/>
                <w:color w:val="000000"/>
                <w:sz w:val="20"/>
                <w:szCs w:val="20"/>
                <w:lang w:eastAsia="en-GB"/>
              </w:rPr>
            </w:pPr>
            <w:r w:rsidRPr="007A0101">
              <w:rPr>
                <w:rFonts w:ascii="Arial" w:eastAsia="Times New Roman" w:hAnsi="Arial" w:cs="Arial"/>
                <w:color w:val="000000"/>
                <w:sz w:val="20"/>
                <w:szCs w:val="20"/>
                <w:lang w:eastAsia="en-GB"/>
              </w:rPr>
              <w:t>London</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09738" w14:textId="77777777" w:rsidR="007A0101" w:rsidRPr="007A0101" w:rsidRDefault="007A0101" w:rsidP="007A0101">
            <w:pPr>
              <w:spacing w:after="0" w:line="240" w:lineRule="auto"/>
              <w:jc w:val="right"/>
              <w:rPr>
                <w:rFonts w:ascii="Calibri" w:eastAsia="Times New Roman" w:hAnsi="Calibri" w:cs="Calibri"/>
                <w:color w:val="000000"/>
                <w:lang w:eastAsia="en-GB"/>
              </w:rPr>
            </w:pPr>
            <w:r w:rsidRPr="007A0101">
              <w:rPr>
                <w:rFonts w:ascii="Calibri" w:eastAsia="Times New Roman" w:hAnsi="Calibri" w:cs="Calibri"/>
                <w:color w:val="000000"/>
                <w:lang w:eastAsia="en-GB"/>
              </w:rPr>
              <w:t>9890</w:t>
            </w:r>
          </w:p>
        </w:tc>
        <w:tc>
          <w:tcPr>
            <w:tcW w:w="960" w:type="dxa"/>
            <w:tcBorders>
              <w:top w:val="nil"/>
              <w:left w:val="nil"/>
              <w:bottom w:val="single" w:sz="4" w:space="0" w:color="auto"/>
              <w:right w:val="single" w:sz="4" w:space="0" w:color="auto"/>
            </w:tcBorders>
            <w:shd w:val="clear" w:color="auto" w:fill="auto"/>
            <w:noWrap/>
            <w:vAlign w:val="bottom"/>
            <w:hideMark/>
          </w:tcPr>
          <w:p w14:paraId="7B663427" w14:textId="77777777" w:rsidR="007A0101" w:rsidRPr="007A0101" w:rsidRDefault="007A0101" w:rsidP="007A0101">
            <w:pPr>
              <w:spacing w:after="0" w:line="240" w:lineRule="auto"/>
              <w:jc w:val="right"/>
              <w:rPr>
                <w:rFonts w:ascii="Calibri" w:eastAsia="Times New Roman" w:hAnsi="Calibri" w:cs="Calibri"/>
                <w:color w:val="000000"/>
                <w:lang w:eastAsia="en-GB"/>
              </w:rPr>
            </w:pPr>
            <w:r w:rsidRPr="007A0101">
              <w:rPr>
                <w:rFonts w:ascii="Calibri" w:eastAsia="Times New Roman" w:hAnsi="Calibri" w:cs="Calibri"/>
                <w:color w:val="000000"/>
                <w:lang w:eastAsia="en-GB"/>
              </w:rPr>
              <w:t>5830</w:t>
            </w:r>
          </w:p>
        </w:tc>
        <w:tc>
          <w:tcPr>
            <w:tcW w:w="960" w:type="dxa"/>
            <w:tcBorders>
              <w:top w:val="nil"/>
              <w:left w:val="nil"/>
              <w:bottom w:val="single" w:sz="4" w:space="0" w:color="auto"/>
              <w:right w:val="single" w:sz="4" w:space="0" w:color="auto"/>
            </w:tcBorders>
            <w:shd w:val="clear" w:color="auto" w:fill="auto"/>
            <w:noWrap/>
            <w:vAlign w:val="bottom"/>
            <w:hideMark/>
          </w:tcPr>
          <w:p w14:paraId="1AEBC344" w14:textId="77777777" w:rsidR="007A0101" w:rsidRPr="007A0101" w:rsidRDefault="007A0101" w:rsidP="007A0101">
            <w:pPr>
              <w:spacing w:after="0" w:line="240" w:lineRule="auto"/>
              <w:jc w:val="right"/>
              <w:rPr>
                <w:rFonts w:ascii="Calibri" w:eastAsia="Times New Roman" w:hAnsi="Calibri" w:cs="Calibri"/>
                <w:color w:val="000000"/>
                <w:lang w:eastAsia="en-GB"/>
              </w:rPr>
            </w:pPr>
            <w:r w:rsidRPr="007A0101">
              <w:rPr>
                <w:rFonts w:ascii="Calibri" w:eastAsia="Times New Roman" w:hAnsi="Calibri" w:cs="Calibri"/>
                <w:color w:val="000000"/>
                <w:lang w:eastAsia="en-GB"/>
              </w:rPr>
              <w:t>4060</w:t>
            </w:r>
          </w:p>
        </w:tc>
        <w:tc>
          <w:tcPr>
            <w:tcW w:w="960" w:type="dxa"/>
            <w:tcBorders>
              <w:top w:val="nil"/>
              <w:left w:val="nil"/>
              <w:bottom w:val="single" w:sz="4" w:space="0" w:color="auto"/>
              <w:right w:val="single" w:sz="4" w:space="0" w:color="auto"/>
            </w:tcBorders>
            <w:shd w:val="clear" w:color="auto" w:fill="auto"/>
            <w:vAlign w:val="center"/>
            <w:hideMark/>
          </w:tcPr>
          <w:p w14:paraId="61AECE5C" w14:textId="77777777" w:rsidR="007A0101" w:rsidRPr="007A0101" w:rsidRDefault="007A0101" w:rsidP="007A0101">
            <w:pPr>
              <w:spacing w:after="0" w:line="240" w:lineRule="auto"/>
              <w:jc w:val="center"/>
              <w:rPr>
                <w:rFonts w:ascii="Arial" w:eastAsia="Times New Roman" w:hAnsi="Arial" w:cs="Arial"/>
                <w:color w:val="000000"/>
                <w:sz w:val="20"/>
                <w:szCs w:val="20"/>
                <w:lang w:eastAsia="en-GB"/>
              </w:rPr>
            </w:pPr>
            <w:r w:rsidRPr="007A0101">
              <w:rPr>
                <w:rFonts w:ascii="Arial" w:eastAsia="Times New Roman" w:hAnsi="Arial" w:cs="Arial"/>
                <w:color w:val="000000"/>
                <w:sz w:val="20"/>
                <w:szCs w:val="20"/>
                <w:lang w:eastAsia="en-GB"/>
              </w:rPr>
              <w:t>59%</w:t>
            </w:r>
          </w:p>
        </w:tc>
        <w:tc>
          <w:tcPr>
            <w:tcW w:w="960" w:type="dxa"/>
            <w:tcBorders>
              <w:top w:val="nil"/>
              <w:left w:val="nil"/>
              <w:bottom w:val="single" w:sz="4" w:space="0" w:color="auto"/>
              <w:right w:val="single" w:sz="8" w:space="0" w:color="auto"/>
            </w:tcBorders>
            <w:shd w:val="clear" w:color="auto" w:fill="auto"/>
            <w:vAlign w:val="center"/>
            <w:hideMark/>
          </w:tcPr>
          <w:p w14:paraId="0A2F8447" w14:textId="77777777" w:rsidR="007A0101" w:rsidRPr="007A0101" w:rsidRDefault="007A0101" w:rsidP="007A0101">
            <w:pPr>
              <w:spacing w:after="0" w:line="240" w:lineRule="auto"/>
              <w:jc w:val="center"/>
              <w:rPr>
                <w:rFonts w:ascii="Arial" w:eastAsia="Times New Roman" w:hAnsi="Arial" w:cs="Arial"/>
                <w:color w:val="000000"/>
                <w:sz w:val="20"/>
                <w:szCs w:val="20"/>
                <w:lang w:eastAsia="en-GB"/>
              </w:rPr>
            </w:pPr>
            <w:r w:rsidRPr="007A0101">
              <w:rPr>
                <w:rFonts w:ascii="Arial" w:eastAsia="Times New Roman" w:hAnsi="Arial" w:cs="Arial"/>
                <w:color w:val="000000"/>
                <w:sz w:val="20"/>
                <w:szCs w:val="20"/>
                <w:lang w:eastAsia="en-GB"/>
              </w:rPr>
              <w:t>41%</w:t>
            </w:r>
          </w:p>
        </w:tc>
      </w:tr>
      <w:tr w:rsidR="007A0101" w:rsidRPr="007A0101" w14:paraId="0A072EFF" w14:textId="77777777" w:rsidTr="007A0101">
        <w:trPr>
          <w:trHeight w:val="510"/>
        </w:trPr>
        <w:tc>
          <w:tcPr>
            <w:tcW w:w="995" w:type="dxa"/>
            <w:tcBorders>
              <w:top w:val="nil"/>
              <w:left w:val="single" w:sz="8" w:space="0" w:color="auto"/>
              <w:bottom w:val="single" w:sz="4" w:space="0" w:color="auto"/>
              <w:right w:val="nil"/>
            </w:tcBorders>
            <w:shd w:val="clear" w:color="auto" w:fill="auto"/>
            <w:vAlign w:val="center"/>
            <w:hideMark/>
          </w:tcPr>
          <w:p w14:paraId="7C0D0767" w14:textId="77777777" w:rsidR="007A0101" w:rsidRPr="007A0101" w:rsidRDefault="007A0101" w:rsidP="007A0101">
            <w:pPr>
              <w:spacing w:after="0" w:line="240" w:lineRule="auto"/>
              <w:rPr>
                <w:rFonts w:ascii="Arial" w:eastAsia="Times New Roman" w:hAnsi="Arial" w:cs="Arial"/>
                <w:color w:val="000000"/>
                <w:sz w:val="20"/>
                <w:szCs w:val="20"/>
                <w:lang w:eastAsia="en-GB"/>
              </w:rPr>
            </w:pPr>
            <w:r w:rsidRPr="007A0101">
              <w:rPr>
                <w:rFonts w:ascii="Arial" w:eastAsia="Times New Roman" w:hAnsi="Arial" w:cs="Arial"/>
                <w:color w:val="000000"/>
                <w:sz w:val="20"/>
                <w:szCs w:val="20"/>
                <w:lang w:eastAsia="en-GB"/>
              </w:rPr>
              <w:t>South East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E1FFB8" w14:textId="77777777" w:rsidR="007A0101" w:rsidRPr="007A0101" w:rsidRDefault="007A0101" w:rsidP="007A0101">
            <w:pPr>
              <w:spacing w:after="0" w:line="240" w:lineRule="auto"/>
              <w:jc w:val="right"/>
              <w:rPr>
                <w:rFonts w:ascii="Calibri" w:eastAsia="Times New Roman" w:hAnsi="Calibri" w:cs="Calibri"/>
                <w:color w:val="000000"/>
                <w:lang w:eastAsia="en-GB"/>
              </w:rPr>
            </w:pPr>
            <w:r w:rsidRPr="007A0101">
              <w:rPr>
                <w:rFonts w:ascii="Calibri" w:eastAsia="Times New Roman" w:hAnsi="Calibri" w:cs="Calibri"/>
                <w:color w:val="000000"/>
                <w:lang w:eastAsia="en-GB"/>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6B1BEEB6" w14:textId="77777777" w:rsidR="007A0101" w:rsidRPr="007A0101" w:rsidRDefault="007A0101" w:rsidP="007A0101">
            <w:pPr>
              <w:spacing w:after="0" w:line="240" w:lineRule="auto"/>
              <w:jc w:val="right"/>
              <w:rPr>
                <w:rFonts w:ascii="Calibri" w:eastAsia="Times New Roman" w:hAnsi="Calibri" w:cs="Calibri"/>
                <w:color w:val="000000"/>
                <w:lang w:eastAsia="en-GB"/>
              </w:rPr>
            </w:pPr>
            <w:r w:rsidRPr="007A0101">
              <w:rPr>
                <w:rFonts w:ascii="Calibri" w:eastAsia="Times New Roman" w:hAnsi="Calibri" w:cs="Calibri"/>
                <w:color w:val="000000"/>
                <w:lang w:eastAsia="en-GB"/>
              </w:rPr>
              <w:t>5760</w:t>
            </w:r>
          </w:p>
        </w:tc>
        <w:tc>
          <w:tcPr>
            <w:tcW w:w="960" w:type="dxa"/>
            <w:tcBorders>
              <w:top w:val="nil"/>
              <w:left w:val="nil"/>
              <w:bottom w:val="single" w:sz="4" w:space="0" w:color="auto"/>
              <w:right w:val="single" w:sz="4" w:space="0" w:color="auto"/>
            </w:tcBorders>
            <w:shd w:val="clear" w:color="auto" w:fill="auto"/>
            <w:noWrap/>
            <w:vAlign w:val="bottom"/>
            <w:hideMark/>
          </w:tcPr>
          <w:p w14:paraId="29A1B727" w14:textId="77777777" w:rsidR="007A0101" w:rsidRPr="007A0101" w:rsidRDefault="007A0101" w:rsidP="007A0101">
            <w:pPr>
              <w:spacing w:after="0" w:line="240" w:lineRule="auto"/>
              <w:jc w:val="right"/>
              <w:rPr>
                <w:rFonts w:ascii="Calibri" w:eastAsia="Times New Roman" w:hAnsi="Calibri" w:cs="Calibri"/>
                <w:color w:val="000000"/>
                <w:lang w:eastAsia="en-GB"/>
              </w:rPr>
            </w:pPr>
            <w:r w:rsidRPr="007A0101">
              <w:rPr>
                <w:rFonts w:ascii="Calibri" w:eastAsia="Times New Roman" w:hAnsi="Calibri" w:cs="Calibri"/>
                <w:color w:val="000000"/>
                <w:lang w:eastAsia="en-GB"/>
              </w:rPr>
              <w:t>4240</w:t>
            </w:r>
          </w:p>
        </w:tc>
        <w:tc>
          <w:tcPr>
            <w:tcW w:w="960" w:type="dxa"/>
            <w:tcBorders>
              <w:top w:val="nil"/>
              <w:left w:val="nil"/>
              <w:bottom w:val="single" w:sz="4" w:space="0" w:color="auto"/>
              <w:right w:val="single" w:sz="4" w:space="0" w:color="auto"/>
            </w:tcBorders>
            <w:shd w:val="clear" w:color="auto" w:fill="auto"/>
            <w:vAlign w:val="center"/>
            <w:hideMark/>
          </w:tcPr>
          <w:p w14:paraId="3BFC1089" w14:textId="77777777" w:rsidR="007A0101" w:rsidRPr="007A0101" w:rsidRDefault="007A0101" w:rsidP="007A0101">
            <w:pPr>
              <w:spacing w:after="0" w:line="240" w:lineRule="auto"/>
              <w:jc w:val="center"/>
              <w:rPr>
                <w:rFonts w:ascii="Arial" w:eastAsia="Times New Roman" w:hAnsi="Arial" w:cs="Arial"/>
                <w:color w:val="000000"/>
                <w:sz w:val="20"/>
                <w:szCs w:val="20"/>
                <w:lang w:eastAsia="en-GB"/>
              </w:rPr>
            </w:pPr>
            <w:r w:rsidRPr="007A0101">
              <w:rPr>
                <w:rFonts w:ascii="Arial" w:eastAsia="Times New Roman" w:hAnsi="Arial" w:cs="Arial"/>
                <w:color w:val="000000"/>
                <w:sz w:val="20"/>
                <w:szCs w:val="20"/>
                <w:lang w:eastAsia="en-GB"/>
              </w:rPr>
              <w:t>58%</w:t>
            </w:r>
          </w:p>
        </w:tc>
        <w:tc>
          <w:tcPr>
            <w:tcW w:w="960" w:type="dxa"/>
            <w:tcBorders>
              <w:top w:val="nil"/>
              <w:left w:val="nil"/>
              <w:bottom w:val="single" w:sz="4" w:space="0" w:color="auto"/>
              <w:right w:val="single" w:sz="8" w:space="0" w:color="auto"/>
            </w:tcBorders>
            <w:shd w:val="clear" w:color="auto" w:fill="auto"/>
            <w:vAlign w:val="center"/>
            <w:hideMark/>
          </w:tcPr>
          <w:p w14:paraId="5013288B" w14:textId="77777777" w:rsidR="007A0101" w:rsidRPr="007A0101" w:rsidRDefault="007A0101" w:rsidP="007A0101">
            <w:pPr>
              <w:spacing w:after="0" w:line="240" w:lineRule="auto"/>
              <w:jc w:val="center"/>
              <w:rPr>
                <w:rFonts w:ascii="Arial" w:eastAsia="Times New Roman" w:hAnsi="Arial" w:cs="Arial"/>
                <w:color w:val="000000"/>
                <w:sz w:val="20"/>
                <w:szCs w:val="20"/>
                <w:lang w:eastAsia="en-GB"/>
              </w:rPr>
            </w:pPr>
            <w:r w:rsidRPr="007A0101">
              <w:rPr>
                <w:rFonts w:ascii="Arial" w:eastAsia="Times New Roman" w:hAnsi="Arial" w:cs="Arial"/>
                <w:color w:val="000000"/>
                <w:sz w:val="20"/>
                <w:szCs w:val="20"/>
                <w:lang w:eastAsia="en-GB"/>
              </w:rPr>
              <w:t>42%</w:t>
            </w:r>
          </w:p>
        </w:tc>
      </w:tr>
      <w:tr w:rsidR="007A0101" w:rsidRPr="007A0101" w14:paraId="1B4BFA13" w14:textId="77777777" w:rsidTr="007A0101">
        <w:trPr>
          <w:trHeight w:val="300"/>
        </w:trPr>
        <w:tc>
          <w:tcPr>
            <w:tcW w:w="995" w:type="dxa"/>
            <w:tcBorders>
              <w:top w:val="nil"/>
              <w:left w:val="single" w:sz="8" w:space="0" w:color="auto"/>
              <w:bottom w:val="single" w:sz="4" w:space="0" w:color="auto"/>
              <w:right w:val="nil"/>
            </w:tcBorders>
            <w:shd w:val="clear" w:color="auto" w:fill="auto"/>
            <w:vAlign w:val="center"/>
            <w:hideMark/>
          </w:tcPr>
          <w:p w14:paraId="50A29F96" w14:textId="77777777" w:rsidR="007A0101" w:rsidRPr="007A0101" w:rsidRDefault="007A0101" w:rsidP="007A0101">
            <w:pPr>
              <w:spacing w:after="0" w:line="240" w:lineRule="auto"/>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Kent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D12B1E" w14:textId="77777777" w:rsidR="007A0101" w:rsidRPr="007A0101" w:rsidRDefault="007A0101" w:rsidP="007A0101">
            <w:pPr>
              <w:spacing w:after="0" w:line="240" w:lineRule="auto"/>
              <w:jc w:val="right"/>
              <w:rPr>
                <w:rFonts w:ascii="Calibri" w:eastAsia="Times New Roman" w:hAnsi="Calibri" w:cs="Calibri"/>
                <w:b/>
                <w:bCs/>
                <w:color w:val="000000"/>
                <w:lang w:eastAsia="en-GB"/>
              </w:rPr>
            </w:pPr>
            <w:r w:rsidRPr="007A0101">
              <w:rPr>
                <w:rFonts w:ascii="Calibri" w:eastAsia="Times New Roman" w:hAnsi="Calibri" w:cs="Calibri"/>
                <w:b/>
                <w:bCs/>
                <w:color w:val="000000"/>
                <w:lang w:eastAsia="en-GB"/>
              </w:rPr>
              <w:t>1645</w:t>
            </w:r>
          </w:p>
        </w:tc>
        <w:tc>
          <w:tcPr>
            <w:tcW w:w="960" w:type="dxa"/>
            <w:tcBorders>
              <w:top w:val="nil"/>
              <w:left w:val="nil"/>
              <w:bottom w:val="single" w:sz="4" w:space="0" w:color="auto"/>
              <w:right w:val="single" w:sz="4" w:space="0" w:color="auto"/>
            </w:tcBorders>
            <w:shd w:val="clear" w:color="auto" w:fill="auto"/>
            <w:noWrap/>
            <w:vAlign w:val="bottom"/>
            <w:hideMark/>
          </w:tcPr>
          <w:p w14:paraId="386FC769" w14:textId="77777777" w:rsidR="007A0101" w:rsidRPr="007A0101" w:rsidRDefault="007A0101" w:rsidP="007A0101">
            <w:pPr>
              <w:spacing w:after="0" w:line="240" w:lineRule="auto"/>
              <w:jc w:val="right"/>
              <w:rPr>
                <w:rFonts w:ascii="Calibri" w:eastAsia="Times New Roman" w:hAnsi="Calibri" w:cs="Calibri"/>
                <w:b/>
                <w:bCs/>
                <w:color w:val="000000"/>
                <w:lang w:eastAsia="en-GB"/>
              </w:rPr>
            </w:pPr>
            <w:r w:rsidRPr="007A0101">
              <w:rPr>
                <w:rFonts w:ascii="Calibri" w:eastAsia="Times New Roman" w:hAnsi="Calibri" w:cs="Calibri"/>
                <w:b/>
                <w:bCs/>
                <w:color w:val="000000"/>
                <w:lang w:eastAsia="en-GB"/>
              </w:rPr>
              <w:t>1016</w:t>
            </w:r>
          </w:p>
        </w:tc>
        <w:tc>
          <w:tcPr>
            <w:tcW w:w="960" w:type="dxa"/>
            <w:tcBorders>
              <w:top w:val="nil"/>
              <w:left w:val="nil"/>
              <w:bottom w:val="single" w:sz="4" w:space="0" w:color="auto"/>
              <w:right w:val="single" w:sz="4" w:space="0" w:color="auto"/>
            </w:tcBorders>
            <w:shd w:val="clear" w:color="auto" w:fill="auto"/>
            <w:noWrap/>
            <w:vAlign w:val="bottom"/>
            <w:hideMark/>
          </w:tcPr>
          <w:p w14:paraId="3341D2C0" w14:textId="77777777" w:rsidR="007A0101" w:rsidRPr="007A0101" w:rsidRDefault="007A0101" w:rsidP="007A0101">
            <w:pPr>
              <w:spacing w:after="0" w:line="240" w:lineRule="auto"/>
              <w:jc w:val="right"/>
              <w:rPr>
                <w:rFonts w:ascii="Calibri" w:eastAsia="Times New Roman" w:hAnsi="Calibri" w:cs="Calibri"/>
                <w:b/>
                <w:bCs/>
                <w:color w:val="000000"/>
                <w:lang w:eastAsia="en-GB"/>
              </w:rPr>
            </w:pPr>
            <w:r w:rsidRPr="007A0101">
              <w:rPr>
                <w:rFonts w:ascii="Calibri" w:eastAsia="Times New Roman" w:hAnsi="Calibri" w:cs="Calibri"/>
                <w:b/>
                <w:bCs/>
                <w:color w:val="000000"/>
                <w:lang w:eastAsia="en-GB"/>
              </w:rPr>
              <w:t>629</w:t>
            </w:r>
          </w:p>
        </w:tc>
        <w:tc>
          <w:tcPr>
            <w:tcW w:w="960" w:type="dxa"/>
            <w:tcBorders>
              <w:top w:val="nil"/>
              <w:left w:val="nil"/>
              <w:bottom w:val="single" w:sz="4" w:space="0" w:color="auto"/>
              <w:right w:val="single" w:sz="4" w:space="0" w:color="auto"/>
            </w:tcBorders>
            <w:shd w:val="clear" w:color="auto" w:fill="auto"/>
            <w:vAlign w:val="center"/>
            <w:hideMark/>
          </w:tcPr>
          <w:p w14:paraId="7F3ECDC9" w14:textId="77777777" w:rsidR="007A0101" w:rsidRPr="007A0101" w:rsidRDefault="007A0101" w:rsidP="007A0101">
            <w:pPr>
              <w:spacing w:after="0" w:line="240" w:lineRule="auto"/>
              <w:jc w:val="center"/>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62%</w:t>
            </w:r>
          </w:p>
        </w:tc>
        <w:tc>
          <w:tcPr>
            <w:tcW w:w="960" w:type="dxa"/>
            <w:tcBorders>
              <w:top w:val="nil"/>
              <w:left w:val="nil"/>
              <w:bottom w:val="single" w:sz="4" w:space="0" w:color="auto"/>
              <w:right w:val="single" w:sz="8" w:space="0" w:color="auto"/>
            </w:tcBorders>
            <w:shd w:val="clear" w:color="auto" w:fill="auto"/>
            <w:vAlign w:val="center"/>
            <w:hideMark/>
          </w:tcPr>
          <w:p w14:paraId="2769A782" w14:textId="77777777" w:rsidR="007A0101" w:rsidRPr="007A0101" w:rsidRDefault="007A0101" w:rsidP="007A0101">
            <w:pPr>
              <w:spacing w:after="0" w:line="240" w:lineRule="auto"/>
              <w:jc w:val="center"/>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38%</w:t>
            </w:r>
          </w:p>
        </w:tc>
      </w:tr>
      <w:tr w:rsidR="007A0101" w:rsidRPr="007A0101" w14:paraId="57CB63F3" w14:textId="77777777" w:rsidTr="007A0101">
        <w:trPr>
          <w:trHeight w:val="315"/>
        </w:trPr>
        <w:tc>
          <w:tcPr>
            <w:tcW w:w="995" w:type="dxa"/>
            <w:tcBorders>
              <w:top w:val="nil"/>
              <w:left w:val="single" w:sz="8" w:space="0" w:color="auto"/>
              <w:bottom w:val="single" w:sz="8" w:space="0" w:color="auto"/>
              <w:right w:val="nil"/>
            </w:tcBorders>
            <w:shd w:val="clear" w:color="auto" w:fill="auto"/>
            <w:vAlign w:val="center"/>
            <w:hideMark/>
          </w:tcPr>
          <w:p w14:paraId="4CC56831" w14:textId="77777777" w:rsidR="007A0101" w:rsidRPr="007A0101" w:rsidRDefault="007A0101" w:rsidP="007A0101">
            <w:pPr>
              <w:spacing w:after="0" w:line="240" w:lineRule="auto"/>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 xml:space="preserve">Medway </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4C3B0FF8" w14:textId="77777777" w:rsidR="007A0101" w:rsidRPr="007A0101" w:rsidRDefault="007A0101" w:rsidP="007A0101">
            <w:pPr>
              <w:spacing w:after="0" w:line="240" w:lineRule="auto"/>
              <w:jc w:val="right"/>
              <w:rPr>
                <w:rFonts w:ascii="Calibri" w:eastAsia="Times New Roman" w:hAnsi="Calibri" w:cs="Calibri"/>
                <w:b/>
                <w:bCs/>
                <w:color w:val="000000"/>
                <w:lang w:eastAsia="en-GB"/>
              </w:rPr>
            </w:pPr>
            <w:r w:rsidRPr="007A0101">
              <w:rPr>
                <w:rFonts w:ascii="Calibri" w:eastAsia="Times New Roman" w:hAnsi="Calibri" w:cs="Calibri"/>
                <w:b/>
                <w:bCs/>
                <w:color w:val="000000"/>
                <w:lang w:eastAsia="en-GB"/>
              </w:rPr>
              <w:t>414</w:t>
            </w:r>
          </w:p>
        </w:tc>
        <w:tc>
          <w:tcPr>
            <w:tcW w:w="960" w:type="dxa"/>
            <w:tcBorders>
              <w:top w:val="nil"/>
              <w:left w:val="nil"/>
              <w:bottom w:val="single" w:sz="8" w:space="0" w:color="auto"/>
              <w:right w:val="single" w:sz="4" w:space="0" w:color="auto"/>
            </w:tcBorders>
            <w:shd w:val="clear" w:color="auto" w:fill="auto"/>
            <w:noWrap/>
            <w:vAlign w:val="bottom"/>
            <w:hideMark/>
          </w:tcPr>
          <w:p w14:paraId="10E073B7" w14:textId="77777777" w:rsidR="007A0101" w:rsidRPr="007A0101" w:rsidRDefault="007A0101" w:rsidP="007A0101">
            <w:pPr>
              <w:spacing w:after="0" w:line="240" w:lineRule="auto"/>
              <w:jc w:val="right"/>
              <w:rPr>
                <w:rFonts w:ascii="Calibri" w:eastAsia="Times New Roman" w:hAnsi="Calibri" w:cs="Calibri"/>
                <w:b/>
                <w:bCs/>
                <w:color w:val="000000"/>
                <w:lang w:eastAsia="en-GB"/>
              </w:rPr>
            </w:pPr>
            <w:r w:rsidRPr="007A0101">
              <w:rPr>
                <w:rFonts w:ascii="Calibri" w:eastAsia="Times New Roman" w:hAnsi="Calibri" w:cs="Calibri"/>
                <w:b/>
                <w:bCs/>
                <w:color w:val="000000"/>
                <w:lang w:eastAsia="en-GB"/>
              </w:rPr>
              <w:t>227</w:t>
            </w:r>
          </w:p>
        </w:tc>
        <w:tc>
          <w:tcPr>
            <w:tcW w:w="960" w:type="dxa"/>
            <w:tcBorders>
              <w:top w:val="nil"/>
              <w:left w:val="nil"/>
              <w:bottom w:val="single" w:sz="8" w:space="0" w:color="auto"/>
              <w:right w:val="single" w:sz="4" w:space="0" w:color="auto"/>
            </w:tcBorders>
            <w:shd w:val="clear" w:color="auto" w:fill="auto"/>
            <w:noWrap/>
            <w:vAlign w:val="bottom"/>
            <w:hideMark/>
          </w:tcPr>
          <w:p w14:paraId="0DC3E60F" w14:textId="77777777" w:rsidR="007A0101" w:rsidRPr="007A0101" w:rsidRDefault="007A0101" w:rsidP="007A0101">
            <w:pPr>
              <w:spacing w:after="0" w:line="240" w:lineRule="auto"/>
              <w:jc w:val="right"/>
              <w:rPr>
                <w:rFonts w:ascii="Calibri" w:eastAsia="Times New Roman" w:hAnsi="Calibri" w:cs="Calibri"/>
                <w:b/>
                <w:bCs/>
                <w:color w:val="000000"/>
                <w:lang w:eastAsia="en-GB"/>
              </w:rPr>
            </w:pPr>
            <w:r w:rsidRPr="007A0101">
              <w:rPr>
                <w:rFonts w:ascii="Calibri" w:eastAsia="Times New Roman" w:hAnsi="Calibri" w:cs="Calibri"/>
                <w:b/>
                <w:bCs/>
                <w:color w:val="000000"/>
                <w:lang w:eastAsia="en-GB"/>
              </w:rPr>
              <w:t>187</w:t>
            </w:r>
          </w:p>
        </w:tc>
        <w:tc>
          <w:tcPr>
            <w:tcW w:w="960" w:type="dxa"/>
            <w:tcBorders>
              <w:top w:val="nil"/>
              <w:left w:val="nil"/>
              <w:bottom w:val="single" w:sz="8" w:space="0" w:color="auto"/>
              <w:right w:val="single" w:sz="4" w:space="0" w:color="auto"/>
            </w:tcBorders>
            <w:shd w:val="clear" w:color="auto" w:fill="auto"/>
            <w:vAlign w:val="center"/>
            <w:hideMark/>
          </w:tcPr>
          <w:p w14:paraId="2F5D983B" w14:textId="77777777" w:rsidR="007A0101" w:rsidRPr="007A0101" w:rsidRDefault="007A0101" w:rsidP="007A0101">
            <w:pPr>
              <w:spacing w:after="0" w:line="240" w:lineRule="auto"/>
              <w:jc w:val="center"/>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55%</w:t>
            </w:r>
          </w:p>
        </w:tc>
        <w:tc>
          <w:tcPr>
            <w:tcW w:w="960" w:type="dxa"/>
            <w:tcBorders>
              <w:top w:val="nil"/>
              <w:left w:val="nil"/>
              <w:bottom w:val="single" w:sz="8" w:space="0" w:color="auto"/>
              <w:right w:val="single" w:sz="8" w:space="0" w:color="auto"/>
            </w:tcBorders>
            <w:shd w:val="clear" w:color="auto" w:fill="auto"/>
            <w:vAlign w:val="center"/>
            <w:hideMark/>
          </w:tcPr>
          <w:p w14:paraId="34A5CD8D" w14:textId="77777777" w:rsidR="007A0101" w:rsidRPr="007A0101" w:rsidRDefault="007A0101" w:rsidP="007A0101">
            <w:pPr>
              <w:spacing w:after="0" w:line="240" w:lineRule="auto"/>
              <w:jc w:val="center"/>
              <w:rPr>
                <w:rFonts w:ascii="Arial" w:eastAsia="Times New Roman" w:hAnsi="Arial" w:cs="Arial"/>
                <w:b/>
                <w:bCs/>
                <w:color w:val="000000"/>
                <w:sz w:val="20"/>
                <w:szCs w:val="20"/>
                <w:lang w:eastAsia="en-GB"/>
              </w:rPr>
            </w:pPr>
            <w:r w:rsidRPr="007A0101">
              <w:rPr>
                <w:rFonts w:ascii="Arial" w:eastAsia="Times New Roman" w:hAnsi="Arial" w:cs="Arial"/>
                <w:b/>
                <w:bCs/>
                <w:color w:val="000000"/>
                <w:sz w:val="20"/>
                <w:szCs w:val="20"/>
                <w:lang w:eastAsia="en-GB"/>
              </w:rPr>
              <w:t>45%</w:t>
            </w:r>
          </w:p>
        </w:tc>
      </w:tr>
    </w:tbl>
    <w:p w14:paraId="54B4A6BD" w14:textId="77777777" w:rsidR="007A0101" w:rsidRDefault="007A0101" w:rsidP="006B0B69">
      <w:pPr>
        <w:rPr>
          <w:rFonts w:cstheme="minorHAnsi"/>
          <w:b/>
        </w:rPr>
      </w:pPr>
    </w:p>
    <w:p w14:paraId="49DE2BD5" w14:textId="5D02EFC1" w:rsidR="00B90AFC" w:rsidRPr="00875173" w:rsidRDefault="00875173" w:rsidP="005B0D3A">
      <w:pPr>
        <w:pStyle w:val="Heading3"/>
      </w:pPr>
      <w:bookmarkStart w:id="13" w:name="_Toc31108782"/>
      <w:r>
        <w:t>1.2.2</w:t>
      </w:r>
      <w:r>
        <w:tab/>
      </w:r>
      <w:r w:rsidR="006B0B69" w:rsidRPr="00875173">
        <w:t>A</w:t>
      </w:r>
      <w:r w:rsidR="00B90AFC" w:rsidRPr="00875173">
        <w:t>ge Breakdown</w:t>
      </w:r>
      <w:bookmarkEnd w:id="13"/>
    </w:p>
    <w:p w14:paraId="6B446CE8" w14:textId="6F874DF8" w:rsidR="0032674A" w:rsidRPr="00852A75" w:rsidRDefault="00BE16F8" w:rsidP="00EB7247">
      <w:pPr>
        <w:pStyle w:val="ListParagraph"/>
        <w:numPr>
          <w:ilvl w:val="0"/>
          <w:numId w:val="12"/>
        </w:numPr>
        <w:ind w:left="720"/>
        <w:rPr>
          <w:rFonts w:cstheme="minorHAnsi"/>
          <w:b/>
        </w:rPr>
      </w:pPr>
      <w:r w:rsidRPr="00852A75">
        <w:rPr>
          <w:rFonts w:cstheme="minorHAnsi"/>
        </w:rPr>
        <w:t>T</w:t>
      </w:r>
      <w:r w:rsidR="000273FB" w:rsidRPr="00852A75">
        <w:rPr>
          <w:rFonts w:cstheme="minorHAnsi"/>
        </w:rPr>
        <w:t>he chart</w:t>
      </w:r>
      <w:r w:rsidR="00AD191D" w:rsidRPr="00852A75">
        <w:rPr>
          <w:rFonts w:cstheme="minorHAnsi"/>
        </w:rPr>
        <w:t xml:space="preserve"> b</w:t>
      </w:r>
      <w:r w:rsidR="00AD191D" w:rsidRPr="007A0101">
        <w:rPr>
          <w:rFonts w:cstheme="minorHAnsi"/>
        </w:rPr>
        <w:t>elow</w:t>
      </w:r>
      <w:r w:rsidR="000273FB" w:rsidRPr="007A0101">
        <w:rPr>
          <w:rFonts w:cstheme="minorHAnsi"/>
        </w:rPr>
        <w:t xml:space="preserve"> in Figure</w:t>
      </w:r>
      <w:r w:rsidR="003D0EB4" w:rsidRPr="007A0101">
        <w:rPr>
          <w:rFonts w:cstheme="minorHAnsi"/>
        </w:rPr>
        <w:t xml:space="preserve"> </w:t>
      </w:r>
      <w:r w:rsidR="007A0101" w:rsidRPr="007A0101">
        <w:rPr>
          <w:rFonts w:cstheme="minorHAnsi"/>
        </w:rPr>
        <w:t>13</w:t>
      </w:r>
      <w:r w:rsidR="000273FB" w:rsidRPr="00852A75">
        <w:rPr>
          <w:rFonts w:cstheme="minorHAnsi"/>
        </w:rPr>
        <w:t xml:space="preserve"> </w:t>
      </w:r>
      <w:r w:rsidR="00AD191D" w:rsidRPr="00852A75">
        <w:rPr>
          <w:rFonts w:cstheme="minorHAnsi"/>
        </w:rPr>
        <w:t>provide</w:t>
      </w:r>
      <w:r w:rsidR="00E23591" w:rsidRPr="00852A75">
        <w:rPr>
          <w:rFonts w:cstheme="minorHAnsi"/>
        </w:rPr>
        <w:t>s</w:t>
      </w:r>
      <w:r w:rsidR="000273FB" w:rsidRPr="00852A75">
        <w:rPr>
          <w:rFonts w:cstheme="minorHAnsi"/>
        </w:rPr>
        <w:t xml:space="preserve"> an age split for LAC who are the responsibility of Kent and Medway local authorities</w:t>
      </w:r>
      <w:r w:rsidR="0028503B" w:rsidRPr="00852A75">
        <w:rPr>
          <w:rFonts w:cstheme="minorHAnsi"/>
        </w:rPr>
        <w:t xml:space="preserve">. </w:t>
      </w:r>
      <w:r w:rsidR="0032674A" w:rsidRPr="00852A75">
        <w:rPr>
          <w:rFonts w:cstheme="minorHAnsi"/>
        </w:rPr>
        <w:t xml:space="preserve">In Kent, </w:t>
      </w:r>
      <w:r w:rsidR="003D0EB4">
        <w:rPr>
          <w:rFonts w:cstheme="minorHAnsi"/>
        </w:rPr>
        <w:t>42</w:t>
      </w:r>
      <w:r w:rsidR="0032674A" w:rsidRPr="00852A75">
        <w:rPr>
          <w:rFonts w:cstheme="minorHAnsi"/>
        </w:rPr>
        <w:t>% of their res</w:t>
      </w:r>
      <w:r w:rsidR="0028503B" w:rsidRPr="00852A75">
        <w:rPr>
          <w:rFonts w:cstheme="minorHAnsi"/>
        </w:rPr>
        <w:t>ponsible LAC are aged 10-15 with a similar proportion of this age group in Medway. In Kent, however, there are many more LAC in the age 16+ group than in Medway where children tend to be in the younger age groups.</w:t>
      </w:r>
    </w:p>
    <w:p w14:paraId="159107F6" w14:textId="5A03E5FA" w:rsidR="000300E8" w:rsidRPr="003D0EB4" w:rsidRDefault="00C83CA4" w:rsidP="003D0EB4">
      <w:pPr>
        <w:rPr>
          <w:rFonts w:cstheme="minorHAnsi"/>
          <w:b/>
        </w:rPr>
      </w:pPr>
      <w:r w:rsidRPr="007A0101">
        <w:rPr>
          <w:rFonts w:cstheme="minorHAnsi"/>
          <w:b/>
        </w:rPr>
        <w:t xml:space="preserve">Figure </w:t>
      </w:r>
      <w:r w:rsidR="007A0101" w:rsidRPr="007A0101">
        <w:rPr>
          <w:rFonts w:cstheme="minorHAnsi"/>
          <w:b/>
        </w:rPr>
        <w:t>13:</w:t>
      </w:r>
      <w:r w:rsidRPr="007A0101">
        <w:rPr>
          <w:rFonts w:cstheme="minorHAnsi"/>
          <w:b/>
        </w:rPr>
        <w:t xml:space="preserve"> Age split</w:t>
      </w:r>
      <w:r w:rsidRPr="003D0EB4">
        <w:rPr>
          <w:rFonts w:cstheme="minorHAnsi"/>
          <w:b/>
        </w:rPr>
        <w:t xml:space="preserve"> by</w:t>
      </w:r>
      <w:r w:rsidR="00097E5A" w:rsidRPr="003D0EB4">
        <w:rPr>
          <w:rFonts w:cstheme="minorHAnsi"/>
          <w:b/>
        </w:rPr>
        <w:t xml:space="preserve"> LAC for responsible LAC</w:t>
      </w:r>
      <w:r w:rsidRPr="003D0EB4">
        <w:rPr>
          <w:rFonts w:cstheme="minorHAnsi"/>
          <w:b/>
        </w:rPr>
        <w:t xml:space="preserve"> </w:t>
      </w:r>
      <w:r w:rsidR="007A0101">
        <w:rPr>
          <w:rFonts w:cstheme="minorHAnsi"/>
          <w:b/>
        </w:rPr>
        <w:t>- percentages</w:t>
      </w:r>
    </w:p>
    <w:p w14:paraId="77EB1300" w14:textId="1B556F48" w:rsidR="002573BB" w:rsidRDefault="007A0101" w:rsidP="002573BB">
      <w:pPr>
        <w:pStyle w:val="ListParagraph"/>
        <w:jc w:val="center"/>
        <w:rPr>
          <w:noProof/>
          <w:lang w:eastAsia="en-GB"/>
        </w:rPr>
      </w:pPr>
      <w:r>
        <w:rPr>
          <w:noProof/>
        </w:rPr>
        <w:drawing>
          <wp:anchor distT="0" distB="0" distL="114300" distR="114300" simplePos="0" relativeHeight="251663360" behindDoc="0" locked="0" layoutInCell="1" allowOverlap="1" wp14:anchorId="019AE981" wp14:editId="0A076C1C">
            <wp:simplePos x="0" y="0"/>
            <wp:positionH relativeFrom="column">
              <wp:posOffset>880110</wp:posOffset>
            </wp:positionH>
            <wp:positionV relativeFrom="paragraph">
              <wp:posOffset>6350</wp:posOffset>
            </wp:positionV>
            <wp:extent cx="5305425" cy="2514600"/>
            <wp:effectExtent l="0" t="0" r="9525" b="0"/>
            <wp:wrapNone/>
            <wp:docPr id="9" name="Chart 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05DE1A8C" w14:textId="45ADFEBC" w:rsidR="009D1F58" w:rsidRPr="00852A75" w:rsidRDefault="009D1F58" w:rsidP="002573BB">
      <w:pPr>
        <w:pStyle w:val="ListParagraph"/>
        <w:jc w:val="center"/>
        <w:rPr>
          <w:rFonts w:cstheme="minorHAnsi"/>
          <w:b/>
        </w:rPr>
      </w:pPr>
    </w:p>
    <w:p w14:paraId="1044CE67" w14:textId="6F41DF2A" w:rsidR="00621BC6" w:rsidRPr="00852A75" w:rsidRDefault="00D103B5" w:rsidP="003D0EB4">
      <w:pPr>
        <w:rPr>
          <w:rFonts w:cstheme="minorHAnsi"/>
        </w:rPr>
      </w:pPr>
      <w:r>
        <w:rPr>
          <w:rFonts w:cstheme="minorHAnsi"/>
        </w:rPr>
        <w:br w:type="page"/>
      </w:r>
      <w:r w:rsidR="00E23591" w:rsidRPr="00852A75">
        <w:rPr>
          <w:rFonts w:cstheme="minorHAnsi"/>
        </w:rPr>
        <w:lastRenderedPageBreak/>
        <w:t xml:space="preserve">The table in Figure </w:t>
      </w:r>
      <w:r w:rsidR="007A0101">
        <w:rPr>
          <w:rFonts w:cstheme="minorHAnsi"/>
        </w:rPr>
        <w:t>14</w:t>
      </w:r>
      <w:r w:rsidR="00E23591" w:rsidRPr="00852A75">
        <w:rPr>
          <w:rFonts w:cstheme="minorHAnsi"/>
        </w:rPr>
        <w:t xml:space="preserve"> provides an age split for </w:t>
      </w:r>
      <w:r w:rsidR="00E23591" w:rsidRPr="007A0101">
        <w:rPr>
          <w:rFonts w:cstheme="minorHAnsi"/>
          <w:b/>
          <w:i/>
        </w:rPr>
        <w:t>placed</w:t>
      </w:r>
      <w:r w:rsidR="00E23591" w:rsidRPr="007A0101">
        <w:rPr>
          <w:rFonts w:cstheme="minorHAnsi"/>
          <w:b/>
        </w:rPr>
        <w:t xml:space="preserve"> </w:t>
      </w:r>
      <w:r w:rsidR="00E23591" w:rsidRPr="00852A75">
        <w:rPr>
          <w:rFonts w:cstheme="minorHAnsi"/>
        </w:rPr>
        <w:t xml:space="preserve">LAC showing that the majority of </w:t>
      </w:r>
      <w:r w:rsidR="00ED0E73">
        <w:rPr>
          <w:rFonts w:cstheme="minorHAnsi"/>
        </w:rPr>
        <w:t>placed LAC are aged 10</w:t>
      </w:r>
      <w:r w:rsidR="00CB46E3">
        <w:rPr>
          <w:rFonts w:cstheme="minorHAnsi"/>
        </w:rPr>
        <w:t>+</w:t>
      </w:r>
      <w:r w:rsidR="00ED0E73">
        <w:rPr>
          <w:rFonts w:cstheme="minorHAnsi"/>
        </w:rPr>
        <w:t xml:space="preserve"> years </w:t>
      </w:r>
      <w:r w:rsidR="00CB46E3">
        <w:rPr>
          <w:rFonts w:cstheme="minorHAnsi"/>
        </w:rPr>
        <w:t>where three quarters of the LAC cohort are over aged 10.</w:t>
      </w:r>
    </w:p>
    <w:p w14:paraId="0771DE0E" w14:textId="487AD9A5" w:rsidR="009D1F58" w:rsidRDefault="00AD191D" w:rsidP="009D1F58">
      <w:pPr>
        <w:ind w:left="360"/>
        <w:rPr>
          <w:rFonts w:cstheme="minorHAnsi"/>
          <w:b/>
        </w:rPr>
      </w:pPr>
      <w:r w:rsidRPr="00212E74">
        <w:rPr>
          <w:rFonts w:cstheme="minorHAnsi"/>
          <w:b/>
        </w:rPr>
        <w:t xml:space="preserve">Figure </w:t>
      </w:r>
      <w:r w:rsidR="007A0101">
        <w:rPr>
          <w:rFonts w:cstheme="minorHAnsi"/>
          <w:b/>
        </w:rPr>
        <w:t>14</w:t>
      </w:r>
      <w:r w:rsidRPr="00212E74">
        <w:rPr>
          <w:rFonts w:cstheme="minorHAnsi"/>
          <w:b/>
        </w:rPr>
        <w:t>: Age split (number) of placed LAC by LA</w:t>
      </w:r>
      <w:r w:rsidRPr="00852A75">
        <w:rPr>
          <w:rFonts w:cstheme="minorHAnsi"/>
          <w:b/>
        </w:rPr>
        <w:t xml:space="preserve"> </w:t>
      </w:r>
    </w:p>
    <w:tbl>
      <w:tblPr>
        <w:tblpPr w:leftFromText="180" w:rightFromText="180" w:vertAnchor="text" w:horzAnchor="margin" w:tblpY="51"/>
        <w:tblW w:w="10074" w:type="dxa"/>
        <w:tblLook w:val="04A0" w:firstRow="1" w:lastRow="0" w:firstColumn="1" w:lastColumn="0" w:noHBand="0" w:noVBand="1"/>
      </w:tblPr>
      <w:tblGrid>
        <w:gridCol w:w="1700"/>
        <w:gridCol w:w="750"/>
        <w:gridCol w:w="506"/>
        <w:gridCol w:w="750"/>
        <w:gridCol w:w="617"/>
        <w:gridCol w:w="774"/>
        <w:gridCol w:w="617"/>
        <w:gridCol w:w="933"/>
        <w:gridCol w:w="617"/>
        <w:gridCol w:w="774"/>
        <w:gridCol w:w="617"/>
        <w:gridCol w:w="1419"/>
      </w:tblGrid>
      <w:tr w:rsidR="009D1F58" w:rsidRPr="009D1F58" w14:paraId="4B60CF71" w14:textId="77777777" w:rsidTr="00C55A7F">
        <w:trPr>
          <w:trHeight w:val="1380"/>
        </w:trPr>
        <w:tc>
          <w:tcPr>
            <w:tcW w:w="1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77623B" w14:textId="77777777" w:rsidR="009D1F58" w:rsidRPr="009D1F58" w:rsidRDefault="009D1F58" w:rsidP="009D1F58">
            <w:pPr>
              <w:spacing w:after="0" w:line="240" w:lineRule="auto"/>
              <w:rPr>
                <w:rFonts w:ascii="Calibri" w:eastAsia="Times New Roman" w:hAnsi="Calibri" w:cs="Calibri"/>
                <w:color w:val="000000"/>
                <w:lang w:eastAsia="en-GB"/>
              </w:rPr>
            </w:pPr>
            <w:r w:rsidRPr="009D1F58">
              <w:rPr>
                <w:rFonts w:ascii="Calibri" w:eastAsia="Times New Roman" w:hAnsi="Calibri" w:cs="Calibri"/>
                <w:color w:val="000000"/>
                <w:lang w:eastAsia="en-GB"/>
              </w:rPr>
              <w:t> </w:t>
            </w:r>
          </w:p>
        </w:tc>
        <w:tc>
          <w:tcPr>
            <w:tcW w:w="6955" w:type="dxa"/>
            <w:gridSpan w:val="10"/>
            <w:tcBorders>
              <w:top w:val="single" w:sz="8" w:space="0" w:color="auto"/>
              <w:left w:val="nil"/>
              <w:bottom w:val="single" w:sz="4" w:space="0" w:color="auto"/>
              <w:right w:val="single" w:sz="4" w:space="0" w:color="auto"/>
            </w:tcBorders>
            <w:shd w:val="clear" w:color="auto" w:fill="FBA575" w:themeFill="accent2" w:themeFillTint="99"/>
            <w:noWrap/>
            <w:vAlign w:val="center"/>
            <w:hideMark/>
          </w:tcPr>
          <w:p w14:paraId="760067E5"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Age at 31 March 2018</w:t>
            </w:r>
          </w:p>
        </w:tc>
        <w:tc>
          <w:tcPr>
            <w:tcW w:w="1419" w:type="dxa"/>
            <w:tcBorders>
              <w:top w:val="single" w:sz="8" w:space="0" w:color="auto"/>
              <w:left w:val="nil"/>
              <w:bottom w:val="single" w:sz="4" w:space="0" w:color="auto"/>
              <w:right w:val="single" w:sz="8" w:space="0" w:color="auto"/>
            </w:tcBorders>
            <w:shd w:val="clear" w:color="auto" w:fill="auto"/>
            <w:vAlign w:val="bottom"/>
            <w:hideMark/>
          </w:tcPr>
          <w:p w14:paraId="089EB3B5" w14:textId="77777777" w:rsidR="009D1F58" w:rsidRPr="009D739B" w:rsidRDefault="009D1F58" w:rsidP="009D1F58">
            <w:pPr>
              <w:spacing w:after="0" w:line="240" w:lineRule="auto"/>
              <w:rPr>
                <w:rFonts w:ascii="Calibri" w:eastAsia="Times New Roman" w:hAnsi="Calibri" w:cs="Calibri"/>
                <w:b/>
                <w:color w:val="000000"/>
                <w:lang w:eastAsia="en-GB"/>
              </w:rPr>
            </w:pPr>
            <w:r w:rsidRPr="009D739B">
              <w:rPr>
                <w:rFonts w:ascii="Calibri" w:eastAsia="Times New Roman" w:hAnsi="Calibri" w:cs="Calibri"/>
                <w:b/>
                <w:color w:val="000000"/>
                <w:lang w:eastAsia="en-GB"/>
              </w:rPr>
              <w:t>All children placed within the LA boundary</w:t>
            </w:r>
          </w:p>
        </w:tc>
      </w:tr>
      <w:tr w:rsidR="009D1F58" w:rsidRPr="009D1F58" w14:paraId="0221E708" w14:textId="77777777" w:rsidTr="00C55A7F">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C02EDBA" w14:textId="77777777" w:rsidR="009D1F58" w:rsidRPr="009D1F58" w:rsidRDefault="009D1F58" w:rsidP="009D1F58">
            <w:pPr>
              <w:spacing w:after="0" w:line="240" w:lineRule="auto"/>
              <w:rPr>
                <w:rFonts w:ascii="Calibri" w:eastAsia="Times New Roman" w:hAnsi="Calibri" w:cs="Calibri"/>
                <w:color w:val="000000"/>
                <w:lang w:eastAsia="en-GB"/>
              </w:rPr>
            </w:pPr>
            <w:r w:rsidRPr="009D1F58">
              <w:rPr>
                <w:rFonts w:ascii="Calibri" w:eastAsia="Times New Roman" w:hAnsi="Calibri" w:cs="Calibri"/>
                <w:color w:val="000000"/>
                <w:lang w:eastAsia="en-GB"/>
              </w:rPr>
              <w:t> </w:t>
            </w:r>
          </w:p>
        </w:tc>
        <w:tc>
          <w:tcPr>
            <w:tcW w:w="1256" w:type="dxa"/>
            <w:gridSpan w:val="2"/>
            <w:tcBorders>
              <w:top w:val="single" w:sz="4" w:space="0" w:color="auto"/>
              <w:left w:val="nil"/>
              <w:bottom w:val="single" w:sz="4" w:space="0" w:color="auto"/>
              <w:right w:val="single" w:sz="4" w:space="0" w:color="auto"/>
            </w:tcBorders>
            <w:shd w:val="clear" w:color="auto" w:fill="FBA575" w:themeFill="accent2" w:themeFillTint="99"/>
            <w:noWrap/>
            <w:vAlign w:val="center"/>
            <w:hideMark/>
          </w:tcPr>
          <w:p w14:paraId="7766E3F1"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Under 1</w:t>
            </w:r>
          </w:p>
        </w:tc>
        <w:tc>
          <w:tcPr>
            <w:tcW w:w="1367" w:type="dxa"/>
            <w:gridSpan w:val="2"/>
            <w:tcBorders>
              <w:top w:val="single" w:sz="4" w:space="0" w:color="auto"/>
              <w:left w:val="nil"/>
              <w:bottom w:val="single" w:sz="4" w:space="0" w:color="auto"/>
              <w:right w:val="single" w:sz="4" w:space="0" w:color="auto"/>
            </w:tcBorders>
            <w:shd w:val="clear" w:color="auto" w:fill="FBA575" w:themeFill="accent2" w:themeFillTint="99"/>
            <w:noWrap/>
            <w:vAlign w:val="center"/>
            <w:hideMark/>
          </w:tcPr>
          <w:p w14:paraId="4143798E"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1 to 4</w:t>
            </w:r>
          </w:p>
        </w:tc>
        <w:tc>
          <w:tcPr>
            <w:tcW w:w="1391" w:type="dxa"/>
            <w:gridSpan w:val="2"/>
            <w:tcBorders>
              <w:top w:val="single" w:sz="4" w:space="0" w:color="auto"/>
              <w:left w:val="nil"/>
              <w:bottom w:val="single" w:sz="4" w:space="0" w:color="auto"/>
              <w:right w:val="single" w:sz="4" w:space="0" w:color="auto"/>
            </w:tcBorders>
            <w:shd w:val="clear" w:color="auto" w:fill="FBA575" w:themeFill="accent2" w:themeFillTint="99"/>
            <w:noWrap/>
            <w:vAlign w:val="center"/>
            <w:hideMark/>
          </w:tcPr>
          <w:p w14:paraId="549B10BB"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5 to 9</w:t>
            </w:r>
          </w:p>
        </w:tc>
        <w:tc>
          <w:tcPr>
            <w:tcW w:w="933" w:type="dxa"/>
            <w:tcBorders>
              <w:top w:val="nil"/>
              <w:left w:val="nil"/>
              <w:bottom w:val="single" w:sz="4" w:space="0" w:color="auto"/>
              <w:right w:val="single" w:sz="4" w:space="0" w:color="auto"/>
            </w:tcBorders>
            <w:shd w:val="clear" w:color="auto" w:fill="FBA575" w:themeFill="accent2" w:themeFillTint="99"/>
            <w:noWrap/>
            <w:vAlign w:val="center"/>
            <w:hideMark/>
          </w:tcPr>
          <w:p w14:paraId="5BDDAF19"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10 to 15</w:t>
            </w:r>
          </w:p>
        </w:tc>
        <w:tc>
          <w:tcPr>
            <w:tcW w:w="617" w:type="dxa"/>
            <w:tcBorders>
              <w:top w:val="nil"/>
              <w:left w:val="nil"/>
              <w:bottom w:val="single" w:sz="4" w:space="0" w:color="auto"/>
              <w:right w:val="single" w:sz="4" w:space="0" w:color="auto"/>
            </w:tcBorders>
            <w:shd w:val="clear" w:color="auto" w:fill="FBA575" w:themeFill="accent2" w:themeFillTint="99"/>
            <w:noWrap/>
            <w:vAlign w:val="center"/>
            <w:hideMark/>
          </w:tcPr>
          <w:p w14:paraId="629331C4"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 </w:t>
            </w:r>
          </w:p>
        </w:tc>
        <w:tc>
          <w:tcPr>
            <w:tcW w:w="1391" w:type="dxa"/>
            <w:gridSpan w:val="2"/>
            <w:tcBorders>
              <w:top w:val="single" w:sz="4" w:space="0" w:color="auto"/>
              <w:left w:val="nil"/>
              <w:bottom w:val="single" w:sz="4" w:space="0" w:color="auto"/>
              <w:right w:val="single" w:sz="4" w:space="0" w:color="auto"/>
            </w:tcBorders>
            <w:shd w:val="clear" w:color="auto" w:fill="FBA575" w:themeFill="accent2" w:themeFillTint="99"/>
            <w:noWrap/>
            <w:vAlign w:val="center"/>
            <w:hideMark/>
          </w:tcPr>
          <w:p w14:paraId="43E90452"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16+</w:t>
            </w:r>
          </w:p>
        </w:tc>
        <w:tc>
          <w:tcPr>
            <w:tcW w:w="1419" w:type="dxa"/>
            <w:tcBorders>
              <w:top w:val="nil"/>
              <w:left w:val="nil"/>
              <w:bottom w:val="single" w:sz="4" w:space="0" w:color="auto"/>
              <w:right w:val="single" w:sz="8" w:space="0" w:color="auto"/>
            </w:tcBorders>
            <w:shd w:val="clear" w:color="auto" w:fill="auto"/>
            <w:noWrap/>
            <w:vAlign w:val="bottom"/>
            <w:hideMark/>
          </w:tcPr>
          <w:p w14:paraId="5D5788A4" w14:textId="77777777" w:rsidR="009D1F58" w:rsidRPr="009D1F58" w:rsidRDefault="009D1F58" w:rsidP="009D1F58">
            <w:pPr>
              <w:spacing w:after="0" w:line="240" w:lineRule="auto"/>
              <w:rPr>
                <w:rFonts w:ascii="Calibri" w:eastAsia="Times New Roman" w:hAnsi="Calibri" w:cs="Calibri"/>
                <w:color w:val="000000"/>
                <w:lang w:eastAsia="en-GB"/>
              </w:rPr>
            </w:pPr>
            <w:r w:rsidRPr="009D1F58">
              <w:rPr>
                <w:rFonts w:ascii="Calibri" w:eastAsia="Times New Roman" w:hAnsi="Calibri" w:cs="Calibri"/>
                <w:color w:val="000000"/>
                <w:lang w:eastAsia="en-GB"/>
              </w:rPr>
              <w:t> </w:t>
            </w:r>
          </w:p>
        </w:tc>
      </w:tr>
      <w:tr w:rsidR="009D1F58" w:rsidRPr="009D1F58" w14:paraId="45BCE6C7" w14:textId="77777777" w:rsidTr="00C55A7F">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9A8BD26" w14:textId="77777777" w:rsidR="009D1F58" w:rsidRPr="009D1F58" w:rsidRDefault="009D1F58" w:rsidP="009D1F58">
            <w:pPr>
              <w:spacing w:after="0" w:line="240" w:lineRule="auto"/>
              <w:rPr>
                <w:rFonts w:ascii="Calibri" w:eastAsia="Times New Roman" w:hAnsi="Calibri" w:cs="Calibri"/>
                <w:color w:val="000000"/>
                <w:lang w:eastAsia="en-GB"/>
              </w:rPr>
            </w:pPr>
            <w:r w:rsidRPr="009D1F58">
              <w:rPr>
                <w:rFonts w:ascii="Calibri" w:eastAsia="Times New Roman" w:hAnsi="Calibri" w:cs="Calibri"/>
                <w:color w:val="000000"/>
                <w:lang w:eastAsia="en-GB"/>
              </w:rPr>
              <w:t> </w:t>
            </w:r>
          </w:p>
        </w:tc>
        <w:tc>
          <w:tcPr>
            <w:tcW w:w="750" w:type="dxa"/>
            <w:tcBorders>
              <w:top w:val="nil"/>
              <w:left w:val="nil"/>
              <w:bottom w:val="single" w:sz="4" w:space="0" w:color="auto"/>
              <w:right w:val="single" w:sz="4" w:space="0" w:color="auto"/>
            </w:tcBorders>
            <w:shd w:val="clear" w:color="auto" w:fill="FBA575" w:themeFill="accent2" w:themeFillTint="99"/>
            <w:noWrap/>
            <w:vAlign w:val="center"/>
            <w:hideMark/>
          </w:tcPr>
          <w:p w14:paraId="096D5133"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Count</w:t>
            </w:r>
          </w:p>
        </w:tc>
        <w:tc>
          <w:tcPr>
            <w:tcW w:w="506" w:type="dxa"/>
            <w:tcBorders>
              <w:top w:val="nil"/>
              <w:left w:val="nil"/>
              <w:bottom w:val="single" w:sz="4" w:space="0" w:color="auto"/>
              <w:right w:val="single" w:sz="4" w:space="0" w:color="auto"/>
            </w:tcBorders>
            <w:shd w:val="clear" w:color="auto" w:fill="FBA575" w:themeFill="accent2" w:themeFillTint="99"/>
            <w:noWrap/>
            <w:vAlign w:val="center"/>
            <w:hideMark/>
          </w:tcPr>
          <w:p w14:paraId="41D0B558"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w:t>
            </w:r>
          </w:p>
        </w:tc>
        <w:tc>
          <w:tcPr>
            <w:tcW w:w="750" w:type="dxa"/>
            <w:tcBorders>
              <w:top w:val="nil"/>
              <w:left w:val="nil"/>
              <w:bottom w:val="single" w:sz="4" w:space="0" w:color="auto"/>
              <w:right w:val="single" w:sz="4" w:space="0" w:color="auto"/>
            </w:tcBorders>
            <w:shd w:val="clear" w:color="auto" w:fill="FBA575" w:themeFill="accent2" w:themeFillTint="99"/>
            <w:noWrap/>
            <w:vAlign w:val="center"/>
            <w:hideMark/>
          </w:tcPr>
          <w:p w14:paraId="7EC9C410"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Count</w:t>
            </w:r>
          </w:p>
        </w:tc>
        <w:tc>
          <w:tcPr>
            <w:tcW w:w="617" w:type="dxa"/>
            <w:tcBorders>
              <w:top w:val="nil"/>
              <w:left w:val="nil"/>
              <w:bottom w:val="single" w:sz="4" w:space="0" w:color="auto"/>
              <w:right w:val="single" w:sz="4" w:space="0" w:color="auto"/>
            </w:tcBorders>
            <w:shd w:val="clear" w:color="auto" w:fill="FBA575" w:themeFill="accent2" w:themeFillTint="99"/>
            <w:noWrap/>
            <w:vAlign w:val="center"/>
            <w:hideMark/>
          </w:tcPr>
          <w:p w14:paraId="1D738483"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w:t>
            </w:r>
          </w:p>
        </w:tc>
        <w:tc>
          <w:tcPr>
            <w:tcW w:w="774" w:type="dxa"/>
            <w:tcBorders>
              <w:top w:val="nil"/>
              <w:left w:val="nil"/>
              <w:bottom w:val="single" w:sz="4" w:space="0" w:color="auto"/>
              <w:right w:val="single" w:sz="4" w:space="0" w:color="auto"/>
            </w:tcBorders>
            <w:shd w:val="clear" w:color="auto" w:fill="FBA575" w:themeFill="accent2" w:themeFillTint="99"/>
            <w:noWrap/>
            <w:vAlign w:val="center"/>
            <w:hideMark/>
          </w:tcPr>
          <w:p w14:paraId="73AF623D"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Count</w:t>
            </w:r>
          </w:p>
        </w:tc>
        <w:tc>
          <w:tcPr>
            <w:tcW w:w="617" w:type="dxa"/>
            <w:tcBorders>
              <w:top w:val="nil"/>
              <w:left w:val="nil"/>
              <w:bottom w:val="single" w:sz="4" w:space="0" w:color="auto"/>
              <w:right w:val="single" w:sz="4" w:space="0" w:color="auto"/>
            </w:tcBorders>
            <w:shd w:val="clear" w:color="auto" w:fill="FBA575" w:themeFill="accent2" w:themeFillTint="99"/>
            <w:noWrap/>
            <w:vAlign w:val="center"/>
            <w:hideMark/>
          </w:tcPr>
          <w:p w14:paraId="2A58B765"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w:t>
            </w:r>
          </w:p>
        </w:tc>
        <w:tc>
          <w:tcPr>
            <w:tcW w:w="933" w:type="dxa"/>
            <w:tcBorders>
              <w:top w:val="nil"/>
              <w:left w:val="nil"/>
              <w:bottom w:val="single" w:sz="4" w:space="0" w:color="auto"/>
              <w:right w:val="single" w:sz="4" w:space="0" w:color="auto"/>
            </w:tcBorders>
            <w:shd w:val="clear" w:color="auto" w:fill="FBA575" w:themeFill="accent2" w:themeFillTint="99"/>
            <w:noWrap/>
            <w:vAlign w:val="center"/>
            <w:hideMark/>
          </w:tcPr>
          <w:p w14:paraId="288073A3"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Count</w:t>
            </w:r>
          </w:p>
        </w:tc>
        <w:tc>
          <w:tcPr>
            <w:tcW w:w="617" w:type="dxa"/>
            <w:tcBorders>
              <w:top w:val="nil"/>
              <w:left w:val="nil"/>
              <w:bottom w:val="single" w:sz="4" w:space="0" w:color="auto"/>
              <w:right w:val="single" w:sz="4" w:space="0" w:color="auto"/>
            </w:tcBorders>
            <w:shd w:val="clear" w:color="auto" w:fill="FBA575" w:themeFill="accent2" w:themeFillTint="99"/>
            <w:noWrap/>
            <w:vAlign w:val="center"/>
            <w:hideMark/>
          </w:tcPr>
          <w:p w14:paraId="62E0F4CD"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w:t>
            </w:r>
          </w:p>
        </w:tc>
        <w:tc>
          <w:tcPr>
            <w:tcW w:w="774" w:type="dxa"/>
            <w:tcBorders>
              <w:top w:val="nil"/>
              <w:left w:val="nil"/>
              <w:bottom w:val="single" w:sz="4" w:space="0" w:color="auto"/>
              <w:right w:val="single" w:sz="4" w:space="0" w:color="auto"/>
            </w:tcBorders>
            <w:shd w:val="clear" w:color="auto" w:fill="FBA575" w:themeFill="accent2" w:themeFillTint="99"/>
            <w:noWrap/>
            <w:vAlign w:val="center"/>
            <w:hideMark/>
          </w:tcPr>
          <w:p w14:paraId="6B1C4C57"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Count</w:t>
            </w:r>
          </w:p>
        </w:tc>
        <w:tc>
          <w:tcPr>
            <w:tcW w:w="617" w:type="dxa"/>
            <w:tcBorders>
              <w:top w:val="nil"/>
              <w:left w:val="nil"/>
              <w:bottom w:val="single" w:sz="4" w:space="0" w:color="auto"/>
              <w:right w:val="single" w:sz="4" w:space="0" w:color="auto"/>
            </w:tcBorders>
            <w:shd w:val="clear" w:color="auto" w:fill="FBA575" w:themeFill="accent2" w:themeFillTint="99"/>
            <w:noWrap/>
            <w:vAlign w:val="center"/>
            <w:hideMark/>
          </w:tcPr>
          <w:p w14:paraId="37A986B7" w14:textId="77777777" w:rsidR="009D1F58" w:rsidRPr="009D1F58" w:rsidRDefault="009D1F58" w:rsidP="009D1F58">
            <w:pPr>
              <w:spacing w:after="0" w:line="240" w:lineRule="auto"/>
              <w:jc w:val="center"/>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w:t>
            </w:r>
          </w:p>
        </w:tc>
        <w:tc>
          <w:tcPr>
            <w:tcW w:w="1419" w:type="dxa"/>
            <w:tcBorders>
              <w:top w:val="nil"/>
              <w:left w:val="nil"/>
              <w:bottom w:val="single" w:sz="4" w:space="0" w:color="auto"/>
              <w:right w:val="single" w:sz="8" w:space="0" w:color="auto"/>
            </w:tcBorders>
            <w:shd w:val="clear" w:color="auto" w:fill="auto"/>
            <w:noWrap/>
            <w:vAlign w:val="bottom"/>
            <w:hideMark/>
          </w:tcPr>
          <w:p w14:paraId="7DA1DD8A" w14:textId="77777777" w:rsidR="009D1F58" w:rsidRPr="009D1F58" w:rsidRDefault="009D1F58" w:rsidP="009D1F58">
            <w:pPr>
              <w:spacing w:after="0" w:line="240" w:lineRule="auto"/>
              <w:rPr>
                <w:rFonts w:ascii="Calibri" w:eastAsia="Times New Roman" w:hAnsi="Calibri" w:cs="Calibri"/>
                <w:color w:val="000000"/>
                <w:lang w:eastAsia="en-GB"/>
              </w:rPr>
            </w:pPr>
            <w:r w:rsidRPr="009D1F58">
              <w:rPr>
                <w:rFonts w:ascii="Calibri" w:eastAsia="Times New Roman" w:hAnsi="Calibri" w:cs="Calibri"/>
                <w:color w:val="000000"/>
                <w:lang w:eastAsia="en-GB"/>
              </w:rPr>
              <w:t> </w:t>
            </w:r>
          </w:p>
        </w:tc>
      </w:tr>
      <w:tr w:rsidR="009D1F58" w:rsidRPr="009D1F58" w14:paraId="7BC2532D" w14:textId="77777777" w:rsidTr="009D1F5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center"/>
            <w:hideMark/>
          </w:tcPr>
          <w:p w14:paraId="7AEE2CA4" w14:textId="77777777" w:rsidR="009D1F58" w:rsidRPr="009D1F58" w:rsidRDefault="009D1F58" w:rsidP="009D1F58">
            <w:pPr>
              <w:spacing w:after="0" w:line="240" w:lineRule="auto"/>
              <w:rPr>
                <w:rFonts w:ascii="Arial" w:eastAsia="Times New Roman" w:hAnsi="Arial" w:cs="Arial"/>
                <w:color w:val="000000"/>
                <w:lang w:eastAsia="en-GB"/>
              </w:rPr>
            </w:pPr>
            <w:r w:rsidRPr="009D1F58">
              <w:rPr>
                <w:rFonts w:ascii="Arial" w:eastAsia="Times New Roman" w:hAnsi="Arial" w:cs="Arial"/>
                <w:color w:val="000000"/>
                <w:lang w:eastAsia="en-GB"/>
              </w:rPr>
              <w:t>England</w:t>
            </w:r>
          </w:p>
        </w:tc>
        <w:tc>
          <w:tcPr>
            <w:tcW w:w="750" w:type="dxa"/>
            <w:tcBorders>
              <w:top w:val="nil"/>
              <w:left w:val="nil"/>
              <w:bottom w:val="single" w:sz="4" w:space="0" w:color="auto"/>
              <w:right w:val="single" w:sz="4" w:space="0" w:color="auto"/>
            </w:tcBorders>
            <w:shd w:val="clear" w:color="auto" w:fill="auto"/>
            <w:noWrap/>
            <w:vAlign w:val="bottom"/>
            <w:hideMark/>
          </w:tcPr>
          <w:p w14:paraId="1E33934E"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4280</w:t>
            </w:r>
          </w:p>
        </w:tc>
        <w:tc>
          <w:tcPr>
            <w:tcW w:w="506" w:type="dxa"/>
            <w:tcBorders>
              <w:top w:val="nil"/>
              <w:left w:val="nil"/>
              <w:bottom w:val="single" w:sz="4" w:space="0" w:color="auto"/>
              <w:right w:val="single" w:sz="4" w:space="0" w:color="auto"/>
            </w:tcBorders>
            <w:shd w:val="clear" w:color="auto" w:fill="auto"/>
            <w:noWrap/>
            <w:vAlign w:val="center"/>
            <w:hideMark/>
          </w:tcPr>
          <w:p w14:paraId="3BA6D766"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6%</w:t>
            </w:r>
          </w:p>
        </w:tc>
        <w:tc>
          <w:tcPr>
            <w:tcW w:w="750" w:type="dxa"/>
            <w:tcBorders>
              <w:top w:val="nil"/>
              <w:left w:val="nil"/>
              <w:bottom w:val="single" w:sz="4" w:space="0" w:color="auto"/>
              <w:right w:val="single" w:sz="4" w:space="0" w:color="auto"/>
            </w:tcBorders>
            <w:shd w:val="clear" w:color="auto" w:fill="auto"/>
            <w:noWrap/>
            <w:vAlign w:val="bottom"/>
            <w:hideMark/>
          </w:tcPr>
          <w:p w14:paraId="0AA24983"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9810</w:t>
            </w:r>
          </w:p>
        </w:tc>
        <w:tc>
          <w:tcPr>
            <w:tcW w:w="617" w:type="dxa"/>
            <w:tcBorders>
              <w:top w:val="nil"/>
              <w:left w:val="nil"/>
              <w:bottom w:val="single" w:sz="4" w:space="0" w:color="auto"/>
              <w:right w:val="single" w:sz="4" w:space="0" w:color="auto"/>
            </w:tcBorders>
            <w:shd w:val="clear" w:color="auto" w:fill="auto"/>
            <w:noWrap/>
            <w:vAlign w:val="center"/>
            <w:hideMark/>
          </w:tcPr>
          <w:p w14:paraId="0EEAD7D2"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13%</w:t>
            </w:r>
          </w:p>
        </w:tc>
        <w:tc>
          <w:tcPr>
            <w:tcW w:w="774" w:type="dxa"/>
            <w:tcBorders>
              <w:top w:val="nil"/>
              <w:left w:val="nil"/>
              <w:bottom w:val="single" w:sz="4" w:space="0" w:color="auto"/>
              <w:right w:val="single" w:sz="4" w:space="0" w:color="auto"/>
            </w:tcBorders>
            <w:shd w:val="clear" w:color="auto" w:fill="auto"/>
            <w:noWrap/>
            <w:vAlign w:val="bottom"/>
            <w:hideMark/>
          </w:tcPr>
          <w:p w14:paraId="626653BA"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14290</w:t>
            </w:r>
          </w:p>
        </w:tc>
        <w:tc>
          <w:tcPr>
            <w:tcW w:w="617" w:type="dxa"/>
            <w:tcBorders>
              <w:top w:val="nil"/>
              <w:left w:val="nil"/>
              <w:bottom w:val="single" w:sz="4" w:space="0" w:color="auto"/>
              <w:right w:val="single" w:sz="4" w:space="0" w:color="auto"/>
            </w:tcBorders>
            <w:shd w:val="clear" w:color="auto" w:fill="auto"/>
            <w:noWrap/>
            <w:vAlign w:val="center"/>
            <w:hideMark/>
          </w:tcPr>
          <w:p w14:paraId="0AA6E881"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19%</w:t>
            </w:r>
          </w:p>
        </w:tc>
        <w:tc>
          <w:tcPr>
            <w:tcW w:w="933" w:type="dxa"/>
            <w:tcBorders>
              <w:top w:val="nil"/>
              <w:left w:val="nil"/>
              <w:bottom w:val="single" w:sz="4" w:space="0" w:color="auto"/>
              <w:right w:val="single" w:sz="4" w:space="0" w:color="auto"/>
            </w:tcBorders>
            <w:shd w:val="clear" w:color="auto" w:fill="auto"/>
            <w:noWrap/>
            <w:vAlign w:val="bottom"/>
            <w:hideMark/>
          </w:tcPr>
          <w:p w14:paraId="40325FD9"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29710</w:t>
            </w:r>
          </w:p>
        </w:tc>
        <w:tc>
          <w:tcPr>
            <w:tcW w:w="617" w:type="dxa"/>
            <w:tcBorders>
              <w:top w:val="nil"/>
              <w:left w:val="nil"/>
              <w:bottom w:val="single" w:sz="4" w:space="0" w:color="auto"/>
              <w:right w:val="single" w:sz="4" w:space="0" w:color="auto"/>
            </w:tcBorders>
            <w:shd w:val="clear" w:color="auto" w:fill="auto"/>
            <w:noWrap/>
            <w:vAlign w:val="center"/>
            <w:hideMark/>
          </w:tcPr>
          <w:p w14:paraId="6793F081"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39%</w:t>
            </w:r>
          </w:p>
        </w:tc>
        <w:tc>
          <w:tcPr>
            <w:tcW w:w="774" w:type="dxa"/>
            <w:tcBorders>
              <w:top w:val="nil"/>
              <w:left w:val="nil"/>
              <w:bottom w:val="single" w:sz="4" w:space="0" w:color="auto"/>
              <w:right w:val="single" w:sz="4" w:space="0" w:color="auto"/>
            </w:tcBorders>
            <w:shd w:val="clear" w:color="auto" w:fill="auto"/>
            <w:noWrap/>
            <w:vAlign w:val="bottom"/>
            <w:hideMark/>
          </w:tcPr>
          <w:p w14:paraId="317E7B8D"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17330</w:t>
            </w:r>
          </w:p>
        </w:tc>
        <w:tc>
          <w:tcPr>
            <w:tcW w:w="617" w:type="dxa"/>
            <w:tcBorders>
              <w:top w:val="nil"/>
              <w:left w:val="nil"/>
              <w:bottom w:val="single" w:sz="4" w:space="0" w:color="auto"/>
              <w:right w:val="single" w:sz="4" w:space="0" w:color="auto"/>
            </w:tcBorders>
            <w:shd w:val="clear" w:color="auto" w:fill="auto"/>
            <w:noWrap/>
            <w:vAlign w:val="center"/>
            <w:hideMark/>
          </w:tcPr>
          <w:p w14:paraId="5C569F45"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23%</w:t>
            </w:r>
          </w:p>
        </w:tc>
        <w:tc>
          <w:tcPr>
            <w:tcW w:w="1419" w:type="dxa"/>
            <w:tcBorders>
              <w:top w:val="nil"/>
              <w:left w:val="single" w:sz="8" w:space="0" w:color="auto"/>
              <w:bottom w:val="single" w:sz="4" w:space="0" w:color="auto"/>
              <w:right w:val="single" w:sz="4" w:space="0" w:color="auto"/>
            </w:tcBorders>
            <w:shd w:val="clear" w:color="auto" w:fill="auto"/>
            <w:vAlign w:val="center"/>
            <w:hideMark/>
          </w:tcPr>
          <w:p w14:paraId="02290C1D" w14:textId="77777777" w:rsidR="009D1F58" w:rsidRPr="009D1F58" w:rsidRDefault="009D1F58" w:rsidP="009D1F58">
            <w:pPr>
              <w:spacing w:after="0" w:line="240" w:lineRule="auto"/>
              <w:jc w:val="center"/>
              <w:rPr>
                <w:rFonts w:ascii="Calibri" w:eastAsia="Times New Roman" w:hAnsi="Calibri" w:cs="Calibri"/>
                <w:color w:val="000000"/>
                <w:lang w:eastAsia="en-GB"/>
              </w:rPr>
            </w:pPr>
            <w:r w:rsidRPr="009D1F58">
              <w:rPr>
                <w:rFonts w:ascii="Calibri" w:eastAsia="Times New Roman" w:hAnsi="Calibri" w:cs="Calibri"/>
                <w:color w:val="000000"/>
                <w:lang w:eastAsia="en-GB"/>
              </w:rPr>
              <w:t>75,420</w:t>
            </w:r>
          </w:p>
        </w:tc>
      </w:tr>
      <w:tr w:rsidR="009D1F58" w:rsidRPr="009D1F58" w14:paraId="7A0E4C6A" w14:textId="77777777" w:rsidTr="009D1F5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center"/>
            <w:hideMark/>
          </w:tcPr>
          <w:p w14:paraId="68FDF0B7" w14:textId="77777777" w:rsidR="009D1F58" w:rsidRPr="009D1F58" w:rsidRDefault="009D1F58" w:rsidP="009D1F58">
            <w:pPr>
              <w:spacing w:after="0" w:line="240" w:lineRule="auto"/>
              <w:rPr>
                <w:rFonts w:ascii="Arial" w:eastAsia="Times New Roman" w:hAnsi="Arial" w:cs="Arial"/>
                <w:color w:val="000000"/>
                <w:lang w:eastAsia="en-GB"/>
              </w:rPr>
            </w:pPr>
            <w:r w:rsidRPr="009D1F58">
              <w:rPr>
                <w:rFonts w:ascii="Arial" w:eastAsia="Times New Roman" w:hAnsi="Arial" w:cs="Arial"/>
                <w:color w:val="000000"/>
                <w:lang w:eastAsia="en-GB"/>
              </w:rPr>
              <w:t>London</w:t>
            </w:r>
          </w:p>
        </w:tc>
        <w:tc>
          <w:tcPr>
            <w:tcW w:w="750" w:type="dxa"/>
            <w:tcBorders>
              <w:top w:val="nil"/>
              <w:left w:val="nil"/>
              <w:bottom w:val="single" w:sz="4" w:space="0" w:color="auto"/>
              <w:right w:val="single" w:sz="4" w:space="0" w:color="auto"/>
            </w:tcBorders>
            <w:shd w:val="clear" w:color="auto" w:fill="auto"/>
            <w:noWrap/>
            <w:vAlign w:val="bottom"/>
            <w:hideMark/>
          </w:tcPr>
          <w:p w14:paraId="710887B3"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460</w:t>
            </w:r>
          </w:p>
        </w:tc>
        <w:tc>
          <w:tcPr>
            <w:tcW w:w="506" w:type="dxa"/>
            <w:tcBorders>
              <w:top w:val="nil"/>
              <w:left w:val="nil"/>
              <w:bottom w:val="single" w:sz="4" w:space="0" w:color="auto"/>
              <w:right w:val="single" w:sz="4" w:space="0" w:color="auto"/>
            </w:tcBorders>
            <w:shd w:val="clear" w:color="auto" w:fill="auto"/>
            <w:noWrap/>
            <w:vAlign w:val="center"/>
            <w:hideMark/>
          </w:tcPr>
          <w:p w14:paraId="6F4ADB74"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5%</w:t>
            </w:r>
          </w:p>
        </w:tc>
        <w:tc>
          <w:tcPr>
            <w:tcW w:w="750" w:type="dxa"/>
            <w:tcBorders>
              <w:top w:val="nil"/>
              <w:left w:val="nil"/>
              <w:bottom w:val="single" w:sz="4" w:space="0" w:color="auto"/>
              <w:right w:val="single" w:sz="4" w:space="0" w:color="auto"/>
            </w:tcBorders>
            <w:shd w:val="clear" w:color="auto" w:fill="auto"/>
            <w:noWrap/>
            <w:vAlign w:val="bottom"/>
            <w:hideMark/>
          </w:tcPr>
          <w:p w14:paraId="25D1F40B"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770</w:t>
            </w:r>
          </w:p>
        </w:tc>
        <w:tc>
          <w:tcPr>
            <w:tcW w:w="617" w:type="dxa"/>
            <w:tcBorders>
              <w:top w:val="nil"/>
              <w:left w:val="nil"/>
              <w:bottom w:val="single" w:sz="4" w:space="0" w:color="auto"/>
              <w:right w:val="single" w:sz="4" w:space="0" w:color="auto"/>
            </w:tcBorders>
            <w:shd w:val="clear" w:color="auto" w:fill="auto"/>
            <w:noWrap/>
            <w:vAlign w:val="center"/>
            <w:hideMark/>
          </w:tcPr>
          <w:p w14:paraId="028C0A10"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8%</w:t>
            </w:r>
          </w:p>
        </w:tc>
        <w:tc>
          <w:tcPr>
            <w:tcW w:w="774" w:type="dxa"/>
            <w:tcBorders>
              <w:top w:val="nil"/>
              <w:left w:val="nil"/>
              <w:bottom w:val="single" w:sz="4" w:space="0" w:color="auto"/>
              <w:right w:val="single" w:sz="4" w:space="0" w:color="auto"/>
            </w:tcBorders>
            <w:shd w:val="clear" w:color="auto" w:fill="auto"/>
            <w:noWrap/>
            <w:vAlign w:val="bottom"/>
            <w:hideMark/>
          </w:tcPr>
          <w:p w14:paraId="516AC6E7"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1300</w:t>
            </w:r>
          </w:p>
        </w:tc>
        <w:tc>
          <w:tcPr>
            <w:tcW w:w="617" w:type="dxa"/>
            <w:tcBorders>
              <w:top w:val="nil"/>
              <w:left w:val="nil"/>
              <w:bottom w:val="single" w:sz="4" w:space="0" w:color="auto"/>
              <w:right w:val="single" w:sz="4" w:space="0" w:color="auto"/>
            </w:tcBorders>
            <w:shd w:val="clear" w:color="auto" w:fill="auto"/>
            <w:noWrap/>
            <w:vAlign w:val="center"/>
            <w:hideMark/>
          </w:tcPr>
          <w:p w14:paraId="085D6384"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13%</w:t>
            </w:r>
          </w:p>
        </w:tc>
        <w:tc>
          <w:tcPr>
            <w:tcW w:w="933" w:type="dxa"/>
            <w:tcBorders>
              <w:top w:val="nil"/>
              <w:left w:val="nil"/>
              <w:bottom w:val="single" w:sz="4" w:space="0" w:color="auto"/>
              <w:right w:val="single" w:sz="4" w:space="0" w:color="auto"/>
            </w:tcBorders>
            <w:shd w:val="clear" w:color="auto" w:fill="auto"/>
            <w:noWrap/>
            <w:vAlign w:val="bottom"/>
            <w:hideMark/>
          </w:tcPr>
          <w:p w14:paraId="01BF7009"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3800</w:t>
            </w:r>
          </w:p>
        </w:tc>
        <w:tc>
          <w:tcPr>
            <w:tcW w:w="617" w:type="dxa"/>
            <w:tcBorders>
              <w:top w:val="nil"/>
              <w:left w:val="nil"/>
              <w:bottom w:val="single" w:sz="4" w:space="0" w:color="auto"/>
              <w:right w:val="single" w:sz="4" w:space="0" w:color="auto"/>
            </w:tcBorders>
            <w:shd w:val="clear" w:color="auto" w:fill="auto"/>
            <w:noWrap/>
            <w:vAlign w:val="center"/>
            <w:hideMark/>
          </w:tcPr>
          <w:p w14:paraId="2839BBC6"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38%</w:t>
            </w:r>
          </w:p>
        </w:tc>
        <w:tc>
          <w:tcPr>
            <w:tcW w:w="774" w:type="dxa"/>
            <w:tcBorders>
              <w:top w:val="nil"/>
              <w:left w:val="nil"/>
              <w:bottom w:val="single" w:sz="4" w:space="0" w:color="auto"/>
              <w:right w:val="single" w:sz="4" w:space="0" w:color="auto"/>
            </w:tcBorders>
            <w:shd w:val="clear" w:color="auto" w:fill="auto"/>
            <w:noWrap/>
            <w:vAlign w:val="bottom"/>
            <w:hideMark/>
          </w:tcPr>
          <w:p w14:paraId="49E55EBE"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3540</w:t>
            </w:r>
          </w:p>
        </w:tc>
        <w:tc>
          <w:tcPr>
            <w:tcW w:w="617" w:type="dxa"/>
            <w:tcBorders>
              <w:top w:val="nil"/>
              <w:left w:val="nil"/>
              <w:bottom w:val="single" w:sz="4" w:space="0" w:color="auto"/>
              <w:right w:val="single" w:sz="4" w:space="0" w:color="auto"/>
            </w:tcBorders>
            <w:shd w:val="clear" w:color="auto" w:fill="auto"/>
            <w:noWrap/>
            <w:vAlign w:val="center"/>
            <w:hideMark/>
          </w:tcPr>
          <w:p w14:paraId="7F707842"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36%</w:t>
            </w:r>
          </w:p>
        </w:tc>
        <w:tc>
          <w:tcPr>
            <w:tcW w:w="1419" w:type="dxa"/>
            <w:tcBorders>
              <w:top w:val="nil"/>
              <w:left w:val="single" w:sz="8" w:space="0" w:color="auto"/>
              <w:bottom w:val="single" w:sz="4" w:space="0" w:color="auto"/>
              <w:right w:val="single" w:sz="4" w:space="0" w:color="auto"/>
            </w:tcBorders>
            <w:shd w:val="clear" w:color="auto" w:fill="auto"/>
            <w:vAlign w:val="center"/>
            <w:hideMark/>
          </w:tcPr>
          <w:p w14:paraId="18C288FF" w14:textId="77777777" w:rsidR="009D1F58" w:rsidRPr="009D1F58" w:rsidRDefault="009D1F58" w:rsidP="009D1F58">
            <w:pPr>
              <w:spacing w:after="0" w:line="240" w:lineRule="auto"/>
              <w:jc w:val="center"/>
              <w:rPr>
                <w:rFonts w:ascii="Calibri" w:eastAsia="Times New Roman" w:hAnsi="Calibri" w:cs="Calibri"/>
                <w:color w:val="000000"/>
                <w:lang w:eastAsia="en-GB"/>
              </w:rPr>
            </w:pPr>
            <w:r w:rsidRPr="009D1F58">
              <w:rPr>
                <w:rFonts w:ascii="Calibri" w:eastAsia="Times New Roman" w:hAnsi="Calibri" w:cs="Calibri"/>
                <w:color w:val="000000"/>
                <w:lang w:eastAsia="en-GB"/>
              </w:rPr>
              <w:t>9,890</w:t>
            </w:r>
          </w:p>
        </w:tc>
      </w:tr>
      <w:tr w:rsidR="009D1F58" w:rsidRPr="009D1F58" w14:paraId="4364B40E" w14:textId="77777777" w:rsidTr="009D1F5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center"/>
            <w:hideMark/>
          </w:tcPr>
          <w:p w14:paraId="11967E0A" w14:textId="77777777" w:rsidR="009D1F58" w:rsidRPr="009D1F58" w:rsidRDefault="009D1F58" w:rsidP="009D1F58">
            <w:pPr>
              <w:spacing w:after="0" w:line="240" w:lineRule="auto"/>
              <w:rPr>
                <w:rFonts w:ascii="Arial" w:eastAsia="Times New Roman" w:hAnsi="Arial" w:cs="Arial"/>
                <w:color w:val="000000"/>
                <w:lang w:eastAsia="en-GB"/>
              </w:rPr>
            </w:pPr>
            <w:r w:rsidRPr="009D1F58">
              <w:rPr>
                <w:rFonts w:ascii="Arial" w:eastAsia="Times New Roman" w:hAnsi="Arial" w:cs="Arial"/>
                <w:color w:val="000000"/>
                <w:lang w:eastAsia="en-GB"/>
              </w:rPr>
              <w:t>South East</w:t>
            </w:r>
          </w:p>
        </w:tc>
        <w:tc>
          <w:tcPr>
            <w:tcW w:w="750" w:type="dxa"/>
            <w:tcBorders>
              <w:top w:val="nil"/>
              <w:left w:val="nil"/>
              <w:bottom w:val="single" w:sz="4" w:space="0" w:color="auto"/>
              <w:right w:val="single" w:sz="4" w:space="0" w:color="auto"/>
            </w:tcBorders>
            <w:shd w:val="clear" w:color="auto" w:fill="auto"/>
            <w:noWrap/>
            <w:vAlign w:val="bottom"/>
            <w:hideMark/>
          </w:tcPr>
          <w:p w14:paraId="556DFF1A"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500</w:t>
            </w:r>
          </w:p>
        </w:tc>
        <w:tc>
          <w:tcPr>
            <w:tcW w:w="506" w:type="dxa"/>
            <w:tcBorders>
              <w:top w:val="nil"/>
              <w:left w:val="nil"/>
              <w:bottom w:val="single" w:sz="4" w:space="0" w:color="auto"/>
              <w:right w:val="single" w:sz="4" w:space="0" w:color="auto"/>
            </w:tcBorders>
            <w:shd w:val="clear" w:color="auto" w:fill="auto"/>
            <w:noWrap/>
            <w:vAlign w:val="center"/>
            <w:hideMark/>
          </w:tcPr>
          <w:p w14:paraId="77E06E7F"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5%</w:t>
            </w:r>
          </w:p>
        </w:tc>
        <w:tc>
          <w:tcPr>
            <w:tcW w:w="750" w:type="dxa"/>
            <w:tcBorders>
              <w:top w:val="nil"/>
              <w:left w:val="nil"/>
              <w:bottom w:val="single" w:sz="4" w:space="0" w:color="auto"/>
              <w:right w:val="single" w:sz="4" w:space="0" w:color="auto"/>
            </w:tcBorders>
            <w:shd w:val="clear" w:color="auto" w:fill="auto"/>
            <w:noWrap/>
            <w:vAlign w:val="bottom"/>
            <w:hideMark/>
          </w:tcPr>
          <w:p w14:paraId="77FBE71C"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1120</w:t>
            </w:r>
          </w:p>
        </w:tc>
        <w:tc>
          <w:tcPr>
            <w:tcW w:w="617" w:type="dxa"/>
            <w:tcBorders>
              <w:top w:val="nil"/>
              <w:left w:val="nil"/>
              <w:bottom w:val="single" w:sz="4" w:space="0" w:color="auto"/>
              <w:right w:val="single" w:sz="4" w:space="0" w:color="auto"/>
            </w:tcBorders>
            <w:shd w:val="clear" w:color="auto" w:fill="auto"/>
            <w:noWrap/>
            <w:vAlign w:val="center"/>
            <w:hideMark/>
          </w:tcPr>
          <w:p w14:paraId="15DE0972"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11%</w:t>
            </w:r>
          </w:p>
        </w:tc>
        <w:tc>
          <w:tcPr>
            <w:tcW w:w="774" w:type="dxa"/>
            <w:tcBorders>
              <w:top w:val="nil"/>
              <w:left w:val="nil"/>
              <w:bottom w:val="single" w:sz="4" w:space="0" w:color="auto"/>
              <w:right w:val="single" w:sz="4" w:space="0" w:color="auto"/>
            </w:tcBorders>
            <w:shd w:val="clear" w:color="auto" w:fill="auto"/>
            <w:noWrap/>
            <w:vAlign w:val="bottom"/>
            <w:hideMark/>
          </w:tcPr>
          <w:p w14:paraId="021D2007"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1780</w:t>
            </w:r>
          </w:p>
        </w:tc>
        <w:tc>
          <w:tcPr>
            <w:tcW w:w="617" w:type="dxa"/>
            <w:tcBorders>
              <w:top w:val="nil"/>
              <w:left w:val="nil"/>
              <w:bottom w:val="single" w:sz="4" w:space="0" w:color="auto"/>
              <w:right w:val="single" w:sz="4" w:space="0" w:color="auto"/>
            </w:tcBorders>
            <w:shd w:val="clear" w:color="auto" w:fill="auto"/>
            <w:noWrap/>
            <w:vAlign w:val="center"/>
            <w:hideMark/>
          </w:tcPr>
          <w:p w14:paraId="32625634"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18%</w:t>
            </w:r>
          </w:p>
        </w:tc>
        <w:tc>
          <w:tcPr>
            <w:tcW w:w="933" w:type="dxa"/>
            <w:tcBorders>
              <w:top w:val="nil"/>
              <w:left w:val="nil"/>
              <w:bottom w:val="single" w:sz="4" w:space="0" w:color="auto"/>
              <w:right w:val="single" w:sz="4" w:space="0" w:color="auto"/>
            </w:tcBorders>
            <w:shd w:val="clear" w:color="auto" w:fill="auto"/>
            <w:noWrap/>
            <w:vAlign w:val="bottom"/>
            <w:hideMark/>
          </w:tcPr>
          <w:p w14:paraId="0191E270"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4050</w:t>
            </w:r>
          </w:p>
        </w:tc>
        <w:tc>
          <w:tcPr>
            <w:tcW w:w="617" w:type="dxa"/>
            <w:tcBorders>
              <w:top w:val="nil"/>
              <w:left w:val="nil"/>
              <w:bottom w:val="single" w:sz="4" w:space="0" w:color="auto"/>
              <w:right w:val="single" w:sz="4" w:space="0" w:color="auto"/>
            </w:tcBorders>
            <w:shd w:val="clear" w:color="auto" w:fill="auto"/>
            <w:noWrap/>
            <w:vAlign w:val="center"/>
            <w:hideMark/>
          </w:tcPr>
          <w:p w14:paraId="54A88920"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41%</w:t>
            </w:r>
          </w:p>
        </w:tc>
        <w:tc>
          <w:tcPr>
            <w:tcW w:w="774" w:type="dxa"/>
            <w:tcBorders>
              <w:top w:val="nil"/>
              <w:left w:val="nil"/>
              <w:bottom w:val="single" w:sz="4" w:space="0" w:color="auto"/>
              <w:right w:val="single" w:sz="4" w:space="0" w:color="auto"/>
            </w:tcBorders>
            <w:shd w:val="clear" w:color="auto" w:fill="auto"/>
            <w:noWrap/>
            <w:vAlign w:val="bottom"/>
            <w:hideMark/>
          </w:tcPr>
          <w:p w14:paraId="60A1716F" w14:textId="77777777" w:rsidR="009D1F58" w:rsidRPr="009D1F58" w:rsidRDefault="009D1F58" w:rsidP="009D1F58">
            <w:pPr>
              <w:spacing w:after="0" w:line="240" w:lineRule="auto"/>
              <w:jc w:val="right"/>
              <w:rPr>
                <w:rFonts w:ascii="Calibri" w:eastAsia="Times New Roman" w:hAnsi="Calibri" w:cs="Calibri"/>
                <w:color w:val="000000"/>
                <w:lang w:eastAsia="en-GB"/>
              </w:rPr>
            </w:pPr>
            <w:r w:rsidRPr="009D1F58">
              <w:rPr>
                <w:rFonts w:ascii="Calibri" w:eastAsia="Times New Roman" w:hAnsi="Calibri" w:cs="Calibri"/>
                <w:color w:val="000000"/>
                <w:lang w:eastAsia="en-GB"/>
              </w:rPr>
              <w:t>2560</w:t>
            </w:r>
          </w:p>
        </w:tc>
        <w:tc>
          <w:tcPr>
            <w:tcW w:w="617" w:type="dxa"/>
            <w:tcBorders>
              <w:top w:val="nil"/>
              <w:left w:val="nil"/>
              <w:bottom w:val="single" w:sz="4" w:space="0" w:color="auto"/>
              <w:right w:val="single" w:sz="4" w:space="0" w:color="auto"/>
            </w:tcBorders>
            <w:shd w:val="clear" w:color="auto" w:fill="auto"/>
            <w:noWrap/>
            <w:vAlign w:val="center"/>
            <w:hideMark/>
          </w:tcPr>
          <w:p w14:paraId="2C898857" w14:textId="77777777" w:rsidR="009D1F58" w:rsidRPr="009D1F58" w:rsidRDefault="009D1F58" w:rsidP="009D1F58">
            <w:pPr>
              <w:spacing w:after="0" w:line="240" w:lineRule="auto"/>
              <w:jc w:val="right"/>
              <w:rPr>
                <w:rFonts w:ascii="Arial" w:eastAsia="Times New Roman" w:hAnsi="Arial" w:cs="Arial"/>
                <w:color w:val="000000"/>
                <w:sz w:val="20"/>
                <w:szCs w:val="20"/>
                <w:lang w:eastAsia="en-GB"/>
              </w:rPr>
            </w:pPr>
            <w:r w:rsidRPr="009D1F58">
              <w:rPr>
                <w:rFonts w:ascii="Arial" w:eastAsia="Times New Roman" w:hAnsi="Arial" w:cs="Arial"/>
                <w:color w:val="000000"/>
                <w:sz w:val="20"/>
                <w:szCs w:val="20"/>
                <w:lang w:eastAsia="en-GB"/>
              </w:rPr>
              <w:t>26%</w:t>
            </w:r>
          </w:p>
        </w:tc>
        <w:tc>
          <w:tcPr>
            <w:tcW w:w="1419" w:type="dxa"/>
            <w:tcBorders>
              <w:top w:val="nil"/>
              <w:left w:val="single" w:sz="8" w:space="0" w:color="auto"/>
              <w:bottom w:val="single" w:sz="4" w:space="0" w:color="auto"/>
              <w:right w:val="single" w:sz="4" w:space="0" w:color="auto"/>
            </w:tcBorders>
            <w:shd w:val="clear" w:color="auto" w:fill="auto"/>
            <w:vAlign w:val="center"/>
            <w:hideMark/>
          </w:tcPr>
          <w:p w14:paraId="3340435A" w14:textId="77777777" w:rsidR="009D1F58" w:rsidRPr="009D1F58" w:rsidRDefault="009D1F58" w:rsidP="009D1F58">
            <w:pPr>
              <w:spacing w:after="0" w:line="240" w:lineRule="auto"/>
              <w:jc w:val="center"/>
              <w:rPr>
                <w:rFonts w:ascii="Calibri" w:eastAsia="Times New Roman" w:hAnsi="Calibri" w:cs="Calibri"/>
                <w:color w:val="000000"/>
                <w:lang w:eastAsia="en-GB"/>
              </w:rPr>
            </w:pPr>
            <w:r w:rsidRPr="009D1F58">
              <w:rPr>
                <w:rFonts w:ascii="Calibri" w:eastAsia="Times New Roman" w:hAnsi="Calibri" w:cs="Calibri"/>
                <w:color w:val="000000"/>
                <w:lang w:eastAsia="en-GB"/>
              </w:rPr>
              <w:t>10,000</w:t>
            </w:r>
          </w:p>
        </w:tc>
      </w:tr>
      <w:tr w:rsidR="009D1F58" w:rsidRPr="009D1F58" w14:paraId="1795B233" w14:textId="77777777" w:rsidTr="009D1F58">
        <w:trPr>
          <w:trHeight w:val="300"/>
        </w:trPr>
        <w:tc>
          <w:tcPr>
            <w:tcW w:w="1700" w:type="dxa"/>
            <w:tcBorders>
              <w:top w:val="nil"/>
              <w:left w:val="single" w:sz="8" w:space="0" w:color="auto"/>
              <w:bottom w:val="single" w:sz="4" w:space="0" w:color="auto"/>
              <w:right w:val="single" w:sz="4" w:space="0" w:color="auto"/>
            </w:tcBorders>
            <w:shd w:val="clear" w:color="auto" w:fill="auto"/>
            <w:noWrap/>
            <w:vAlign w:val="center"/>
            <w:hideMark/>
          </w:tcPr>
          <w:p w14:paraId="095C4732" w14:textId="77777777" w:rsidR="009D1F58" w:rsidRPr="009D1F58" w:rsidRDefault="009D1F58" w:rsidP="009D1F58">
            <w:pPr>
              <w:spacing w:after="0" w:line="240" w:lineRule="auto"/>
              <w:rPr>
                <w:rFonts w:ascii="Arial" w:eastAsia="Times New Roman" w:hAnsi="Arial" w:cs="Arial"/>
                <w:b/>
                <w:bCs/>
                <w:color w:val="000000"/>
                <w:lang w:eastAsia="en-GB"/>
              </w:rPr>
            </w:pPr>
            <w:r w:rsidRPr="009D1F58">
              <w:rPr>
                <w:rFonts w:ascii="Arial" w:eastAsia="Times New Roman" w:hAnsi="Arial" w:cs="Arial"/>
                <w:b/>
                <w:bCs/>
                <w:color w:val="000000"/>
                <w:lang w:eastAsia="en-GB"/>
              </w:rPr>
              <w:t>Kent</w:t>
            </w:r>
          </w:p>
        </w:tc>
        <w:tc>
          <w:tcPr>
            <w:tcW w:w="750" w:type="dxa"/>
            <w:tcBorders>
              <w:top w:val="nil"/>
              <w:left w:val="nil"/>
              <w:bottom w:val="single" w:sz="4" w:space="0" w:color="auto"/>
              <w:right w:val="single" w:sz="4" w:space="0" w:color="auto"/>
            </w:tcBorders>
            <w:shd w:val="clear" w:color="auto" w:fill="auto"/>
            <w:noWrap/>
            <w:vAlign w:val="bottom"/>
            <w:hideMark/>
          </w:tcPr>
          <w:p w14:paraId="3423EEEE"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64</w:t>
            </w:r>
          </w:p>
        </w:tc>
        <w:tc>
          <w:tcPr>
            <w:tcW w:w="506" w:type="dxa"/>
            <w:tcBorders>
              <w:top w:val="nil"/>
              <w:left w:val="nil"/>
              <w:bottom w:val="single" w:sz="4" w:space="0" w:color="auto"/>
              <w:right w:val="single" w:sz="4" w:space="0" w:color="auto"/>
            </w:tcBorders>
            <w:shd w:val="clear" w:color="auto" w:fill="auto"/>
            <w:noWrap/>
            <w:vAlign w:val="center"/>
            <w:hideMark/>
          </w:tcPr>
          <w:p w14:paraId="6191E8EA"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4%</w:t>
            </w:r>
          </w:p>
        </w:tc>
        <w:tc>
          <w:tcPr>
            <w:tcW w:w="750" w:type="dxa"/>
            <w:tcBorders>
              <w:top w:val="nil"/>
              <w:left w:val="nil"/>
              <w:bottom w:val="single" w:sz="4" w:space="0" w:color="auto"/>
              <w:right w:val="single" w:sz="4" w:space="0" w:color="auto"/>
            </w:tcBorders>
            <w:shd w:val="clear" w:color="auto" w:fill="auto"/>
            <w:noWrap/>
            <w:vAlign w:val="bottom"/>
            <w:hideMark/>
          </w:tcPr>
          <w:p w14:paraId="35A14BA6"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112</w:t>
            </w:r>
          </w:p>
        </w:tc>
        <w:tc>
          <w:tcPr>
            <w:tcW w:w="617" w:type="dxa"/>
            <w:tcBorders>
              <w:top w:val="nil"/>
              <w:left w:val="nil"/>
              <w:bottom w:val="single" w:sz="4" w:space="0" w:color="auto"/>
              <w:right w:val="single" w:sz="4" w:space="0" w:color="auto"/>
            </w:tcBorders>
            <w:shd w:val="clear" w:color="auto" w:fill="auto"/>
            <w:noWrap/>
            <w:vAlign w:val="center"/>
            <w:hideMark/>
          </w:tcPr>
          <w:p w14:paraId="07DFF5B3"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7%</w:t>
            </w:r>
          </w:p>
        </w:tc>
        <w:tc>
          <w:tcPr>
            <w:tcW w:w="774" w:type="dxa"/>
            <w:tcBorders>
              <w:top w:val="nil"/>
              <w:left w:val="nil"/>
              <w:bottom w:val="single" w:sz="4" w:space="0" w:color="auto"/>
              <w:right w:val="single" w:sz="4" w:space="0" w:color="auto"/>
            </w:tcBorders>
            <w:shd w:val="clear" w:color="auto" w:fill="auto"/>
            <w:noWrap/>
            <w:vAlign w:val="bottom"/>
            <w:hideMark/>
          </w:tcPr>
          <w:p w14:paraId="35E19810"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237</w:t>
            </w:r>
          </w:p>
        </w:tc>
        <w:tc>
          <w:tcPr>
            <w:tcW w:w="617" w:type="dxa"/>
            <w:tcBorders>
              <w:top w:val="nil"/>
              <w:left w:val="nil"/>
              <w:bottom w:val="single" w:sz="4" w:space="0" w:color="auto"/>
              <w:right w:val="single" w:sz="4" w:space="0" w:color="auto"/>
            </w:tcBorders>
            <w:shd w:val="clear" w:color="auto" w:fill="auto"/>
            <w:noWrap/>
            <w:vAlign w:val="center"/>
            <w:hideMark/>
          </w:tcPr>
          <w:p w14:paraId="2A9374F5"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14%</w:t>
            </w:r>
          </w:p>
        </w:tc>
        <w:tc>
          <w:tcPr>
            <w:tcW w:w="933" w:type="dxa"/>
            <w:tcBorders>
              <w:top w:val="nil"/>
              <w:left w:val="nil"/>
              <w:bottom w:val="single" w:sz="4" w:space="0" w:color="auto"/>
              <w:right w:val="single" w:sz="4" w:space="0" w:color="auto"/>
            </w:tcBorders>
            <w:shd w:val="clear" w:color="auto" w:fill="auto"/>
            <w:noWrap/>
            <w:vAlign w:val="bottom"/>
            <w:hideMark/>
          </w:tcPr>
          <w:p w14:paraId="75FA97FE"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692</w:t>
            </w:r>
          </w:p>
        </w:tc>
        <w:tc>
          <w:tcPr>
            <w:tcW w:w="617" w:type="dxa"/>
            <w:tcBorders>
              <w:top w:val="nil"/>
              <w:left w:val="nil"/>
              <w:bottom w:val="single" w:sz="4" w:space="0" w:color="auto"/>
              <w:right w:val="single" w:sz="4" w:space="0" w:color="auto"/>
            </w:tcBorders>
            <w:shd w:val="clear" w:color="auto" w:fill="auto"/>
            <w:noWrap/>
            <w:vAlign w:val="center"/>
            <w:hideMark/>
          </w:tcPr>
          <w:p w14:paraId="29A5E5EF"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42%</w:t>
            </w:r>
          </w:p>
        </w:tc>
        <w:tc>
          <w:tcPr>
            <w:tcW w:w="774" w:type="dxa"/>
            <w:tcBorders>
              <w:top w:val="nil"/>
              <w:left w:val="nil"/>
              <w:bottom w:val="single" w:sz="4" w:space="0" w:color="auto"/>
              <w:right w:val="single" w:sz="4" w:space="0" w:color="auto"/>
            </w:tcBorders>
            <w:shd w:val="clear" w:color="auto" w:fill="auto"/>
            <w:noWrap/>
            <w:vAlign w:val="bottom"/>
            <w:hideMark/>
          </w:tcPr>
          <w:p w14:paraId="5C72C2A3"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540</w:t>
            </w:r>
          </w:p>
        </w:tc>
        <w:tc>
          <w:tcPr>
            <w:tcW w:w="617" w:type="dxa"/>
            <w:tcBorders>
              <w:top w:val="nil"/>
              <w:left w:val="nil"/>
              <w:bottom w:val="single" w:sz="4" w:space="0" w:color="auto"/>
              <w:right w:val="single" w:sz="4" w:space="0" w:color="auto"/>
            </w:tcBorders>
            <w:shd w:val="clear" w:color="auto" w:fill="auto"/>
            <w:noWrap/>
            <w:vAlign w:val="center"/>
            <w:hideMark/>
          </w:tcPr>
          <w:p w14:paraId="39A1C5A0"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33%</w:t>
            </w:r>
          </w:p>
        </w:tc>
        <w:tc>
          <w:tcPr>
            <w:tcW w:w="1419" w:type="dxa"/>
            <w:tcBorders>
              <w:top w:val="nil"/>
              <w:left w:val="single" w:sz="8" w:space="0" w:color="auto"/>
              <w:bottom w:val="single" w:sz="4" w:space="0" w:color="auto"/>
              <w:right w:val="single" w:sz="4" w:space="0" w:color="auto"/>
            </w:tcBorders>
            <w:shd w:val="clear" w:color="auto" w:fill="auto"/>
            <w:vAlign w:val="center"/>
            <w:hideMark/>
          </w:tcPr>
          <w:p w14:paraId="0E275FDF" w14:textId="77777777" w:rsidR="009D1F58" w:rsidRPr="009D1F58" w:rsidRDefault="009D1F58" w:rsidP="009D1F58">
            <w:pPr>
              <w:spacing w:after="0" w:line="240" w:lineRule="auto"/>
              <w:jc w:val="center"/>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1,645</w:t>
            </w:r>
          </w:p>
        </w:tc>
      </w:tr>
      <w:tr w:rsidR="009D1F58" w:rsidRPr="009D1F58" w14:paraId="155FFE9B" w14:textId="77777777" w:rsidTr="009D1F58">
        <w:trPr>
          <w:trHeight w:val="315"/>
        </w:trPr>
        <w:tc>
          <w:tcPr>
            <w:tcW w:w="1700" w:type="dxa"/>
            <w:tcBorders>
              <w:top w:val="nil"/>
              <w:left w:val="single" w:sz="8" w:space="0" w:color="auto"/>
              <w:bottom w:val="single" w:sz="8" w:space="0" w:color="auto"/>
              <w:right w:val="single" w:sz="4" w:space="0" w:color="auto"/>
            </w:tcBorders>
            <w:shd w:val="clear" w:color="auto" w:fill="auto"/>
            <w:noWrap/>
            <w:vAlign w:val="center"/>
            <w:hideMark/>
          </w:tcPr>
          <w:p w14:paraId="64E20D3E" w14:textId="77777777" w:rsidR="009D1F58" w:rsidRPr="009D1F58" w:rsidRDefault="009D1F58" w:rsidP="009D1F58">
            <w:pPr>
              <w:spacing w:after="0" w:line="240" w:lineRule="auto"/>
              <w:rPr>
                <w:rFonts w:ascii="Arial" w:eastAsia="Times New Roman" w:hAnsi="Arial" w:cs="Arial"/>
                <w:b/>
                <w:bCs/>
                <w:color w:val="000000"/>
                <w:lang w:eastAsia="en-GB"/>
              </w:rPr>
            </w:pPr>
            <w:r w:rsidRPr="009D1F58">
              <w:rPr>
                <w:rFonts w:ascii="Arial" w:eastAsia="Times New Roman" w:hAnsi="Arial" w:cs="Arial"/>
                <w:b/>
                <w:bCs/>
                <w:color w:val="000000"/>
                <w:lang w:eastAsia="en-GB"/>
              </w:rPr>
              <w:t xml:space="preserve">Medway </w:t>
            </w:r>
          </w:p>
        </w:tc>
        <w:tc>
          <w:tcPr>
            <w:tcW w:w="750" w:type="dxa"/>
            <w:tcBorders>
              <w:top w:val="nil"/>
              <w:left w:val="nil"/>
              <w:bottom w:val="single" w:sz="8" w:space="0" w:color="auto"/>
              <w:right w:val="single" w:sz="4" w:space="0" w:color="auto"/>
            </w:tcBorders>
            <w:shd w:val="clear" w:color="auto" w:fill="auto"/>
            <w:noWrap/>
            <w:vAlign w:val="bottom"/>
            <w:hideMark/>
          </w:tcPr>
          <w:p w14:paraId="4F22DEA3"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29</w:t>
            </w:r>
          </w:p>
        </w:tc>
        <w:tc>
          <w:tcPr>
            <w:tcW w:w="506" w:type="dxa"/>
            <w:tcBorders>
              <w:top w:val="nil"/>
              <w:left w:val="nil"/>
              <w:bottom w:val="single" w:sz="8" w:space="0" w:color="auto"/>
              <w:right w:val="single" w:sz="4" w:space="0" w:color="auto"/>
            </w:tcBorders>
            <w:shd w:val="clear" w:color="auto" w:fill="auto"/>
            <w:noWrap/>
            <w:vAlign w:val="center"/>
            <w:hideMark/>
          </w:tcPr>
          <w:p w14:paraId="07C3E843"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7%</w:t>
            </w:r>
          </w:p>
        </w:tc>
        <w:tc>
          <w:tcPr>
            <w:tcW w:w="750" w:type="dxa"/>
            <w:tcBorders>
              <w:top w:val="nil"/>
              <w:left w:val="nil"/>
              <w:bottom w:val="single" w:sz="8" w:space="0" w:color="auto"/>
              <w:right w:val="single" w:sz="4" w:space="0" w:color="auto"/>
            </w:tcBorders>
            <w:shd w:val="clear" w:color="auto" w:fill="auto"/>
            <w:noWrap/>
            <w:vAlign w:val="bottom"/>
            <w:hideMark/>
          </w:tcPr>
          <w:p w14:paraId="01B20C0A"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57</w:t>
            </w:r>
          </w:p>
        </w:tc>
        <w:tc>
          <w:tcPr>
            <w:tcW w:w="617" w:type="dxa"/>
            <w:tcBorders>
              <w:top w:val="nil"/>
              <w:left w:val="nil"/>
              <w:bottom w:val="single" w:sz="8" w:space="0" w:color="auto"/>
              <w:right w:val="single" w:sz="4" w:space="0" w:color="auto"/>
            </w:tcBorders>
            <w:shd w:val="clear" w:color="auto" w:fill="auto"/>
            <w:noWrap/>
            <w:vAlign w:val="center"/>
            <w:hideMark/>
          </w:tcPr>
          <w:p w14:paraId="268489DE"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14%</w:t>
            </w:r>
          </w:p>
        </w:tc>
        <w:tc>
          <w:tcPr>
            <w:tcW w:w="774" w:type="dxa"/>
            <w:tcBorders>
              <w:top w:val="nil"/>
              <w:left w:val="nil"/>
              <w:bottom w:val="single" w:sz="8" w:space="0" w:color="auto"/>
              <w:right w:val="single" w:sz="4" w:space="0" w:color="auto"/>
            </w:tcBorders>
            <w:shd w:val="clear" w:color="auto" w:fill="auto"/>
            <w:noWrap/>
            <w:vAlign w:val="bottom"/>
            <w:hideMark/>
          </w:tcPr>
          <w:p w14:paraId="45A9BFE6"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84</w:t>
            </w:r>
          </w:p>
        </w:tc>
        <w:tc>
          <w:tcPr>
            <w:tcW w:w="617" w:type="dxa"/>
            <w:tcBorders>
              <w:top w:val="nil"/>
              <w:left w:val="nil"/>
              <w:bottom w:val="single" w:sz="8" w:space="0" w:color="auto"/>
              <w:right w:val="single" w:sz="4" w:space="0" w:color="auto"/>
            </w:tcBorders>
            <w:shd w:val="clear" w:color="auto" w:fill="auto"/>
            <w:noWrap/>
            <w:vAlign w:val="center"/>
            <w:hideMark/>
          </w:tcPr>
          <w:p w14:paraId="1C33B884"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20%</w:t>
            </w:r>
          </w:p>
        </w:tc>
        <w:tc>
          <w:tcPr>
            <w:tcW w:w="933" w:type="dxa"/>
            <w:tcBorders>
              <w:top w:val="nil"/>
              <w:left w:val="nil"/>
              <w:bottom w:val="single" w:sz="8" w:space="0" w:color="auto"/>
              <w:right w:val="single" w:sz="4" w:space="0" w:color="auto"/>
            </w:tcBorders>
            <w:shd w:val="clear" w:color="auto" w:fill="auto"/>
            <w:noWrap/>
            <w:vAlign w:val="bottom"/>
            <w:hideMark/>
          </w:tcPr>
          <w:p w14:paraId="073A7141"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171</w:t>
            </w:r>
          </w:p>
        </w:tc>
        <w:tc>
          <w:tcPr>
            <w:tcW w:w="617" w:type="dxa"/>
            <w:tcBorders>
              <w:top w:val="nil"/>
              <w:left w:val="nil"/>
              <w:bottom w:val="single" w:sz="8" w:space="0" w:color="auto"/>
              <w:right w:val="single" w:sz="4" w:space="0" w:color="auto"/>
            </w:tcBorders>
            <w:shd w:val="clear" w:color="auto" w:fill="auto"/>
            <w:noWrap/>
            <w:vAlign w:val="center"/>
            <w:hideMark/>
          </w:tcPr>
          <w:p w14:paraId="68178129"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41%</w:t>
            </w:r>
          </w:p>
        </w:tc>
        <w:tc>
          <w:tcPr>
            <w:tcW w:w="774" w:type="dxa"/>
            <w:tcBorders>
              <w:top w:val="nil"/>
              <w:left w:val="nil"/>
              <w:bottom w:val="single" w:sz="8" w:space="0" w:color="auto"/>
              <w:right w:val="single" w:sz="4" w:space="0" w:color="auto"/>
            </w:tcBorders>
            <w:shd w:val="clear" w:color="auto" w:fill="auto"/>
            <w:noWrap/>
            <w:vAlign w:val="bottom"/>
            <w:hideMark/>
          </w:tcPr>
          <w:p w14:paraId="68C2E4B9" w14:textId="77777777" w:rsidR="009D1F58" w:rsidRPr="009D1F58" w:rsidRDefault="009D1F58" w:rsidP="009D1F58">
            <w:pPr>
              <w:spacing w:after="0" w:line="240" w:lineRule="auto"/>
              <w:jc w:val="right"/>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73</w:t>
            </w:r>
          </w:p>
        </w:tc>
        <w:tc>
          <w:tcPr>
            <w:tcW w:w="617" w:type="dxa"/>
            <w:tcBorders>
              <w:top w:val="nil"/>
              <w:left w:val="nil"/>
              <w:bottom w:val="single" w:sz="8" w:space="0" w:color="auto"/>
              <w:right w:val="single" w:sz="4" w:space="0" w:color="auto"/>
            </w:tcBorders>
            <w:shd w:val="clear" w:color="auto" w:fill="auto"/>
            <w:noWrap/>
            <w:vAlign w:val="center"/>
            <w:hideMark/>
          </w:tcPr>
          <w:p w14:paraId="17CD7D74" w14:textId="77777777" w:rsidR="009D1F58" w:rsidRPr="009D1F58" w:rsidRDefault="009D1F58" w:rsidP="009D1F58">
            <w:pPr>
              <w:spacing w:after="0" w:line="240" w:lineRule="auto"/>
              <w:jc w:val="right"/>
              <w:rPr>
                <w:rFonts w:ascii="Arial" w:eastAsia="Times New Roman" w:hAnsi="Arial" w:cs="Arial"/>
                <w:b/>
                <w:bCs/>
                <w:color w:val="000000"/>
                <w:sz w:val="20"/>
                <w:szCs w:val="20"/>
                <w:lang w:eastAsia="en-GB"/>
              </w:rPr>
            </w:pPr>
            <w:r w:rsidRPr="009D1F58">
              <w:rPr>
                <w:rFonts w:ascii="Arial" w:eastAsia="Times New Roman" w:hAnsi="Arial" w:cs="Arial"/>
                <w:b/>
                <w:bCs/>
                <w:color w:val="000000"/>
                <w:sz w:val="20"/>
                <w:szCs w:val="20"/>
                <w:lang w:eastAsia="en-GB"/>
              </w:rPr>
              <w:t>18%</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14:paraId="4152825D" w14:textId="77777777" w:rsidR="009D1F58" w:rsidRPr="009D1F58" w:rsidRDefault="009D1F58" w:rsidP="009D1F58">
            <w:pPr>
              <w:spacing w:after="0" w:line="240" w:lineRule="auto"/>
              <w:jc w:val="center"/>
              <w:rPr>
                <w:rFonts w:ascii="Calibri" w:eastAsia="Times New Roman" w:hAnsi="Calibri" w:cs="Calibri"/>
                <w:b/>
                <w:bCs/>
                <w:color w:val="000000"/>
                <w:lang w:eastAsia="en-GB"/>
              </w:rPr>
            </w:pPr>
            <w:r w:rsidRPr="009D1F58">
              <w:rPr>
                <w:rFonts w:ascii="Calibri" w:eastAsia="Times New Roman" w:hAnsi="Calibri" w:cs="Calibri"/>
                <w:b/>
                <w:bCs/>
                <w:color w:val="000000"/>
                <w:lang w:eastAsia="en-GB"/>
              </w:rPr>
              <w:t>414</w:t>
            </w:r>
          </w:p>
        </w:tc>
      </w:tr>
    </w:tbl>
    <w:p w14:paraId="2EE69B2A" w14:textId="77777777" w:rsidR="009D1F58" w:rsidRDefault="009D1F58" w:rsidP="009D1F58">
      <w:pPr>
        <w:ind w:left="360"/>
        <w:rPr>
          <w:rFonts w:cstheme="minorHAnsi"/>
        </w:rPr>
      </w:pPr>
    </w:p>
    <w:p w14:paraId="5FC0F85A" w14:textId="73A056B6" w:rsidR="00B90AFC" w:rsidRPr="00BA1C04" w:rsidRDefault="005B0D3A" w:rsidP="005B0D3A">
      <w:pPr>
        <w:pStyle w:val="Heading3"/>
      </w:pPr>
      <w:bookmarkStart w:id="14" w:name="_Toc31108783"/>
      <w:r>
        <w:t xml:space="preserve">1.2.3 </w:t>
      </w:r>
      <w:r w:rsidR="00B90AFC" w:rsidRPr="00BA1C04">
        <w:t>Ethnicity Breakdown</w:t>
      </w:r>
      <w:bookmarkEnd w:id="14"/>
    </w:p>
    <w:p w14:paraId="09048C0F" w14:textId="1DD769CA" w:rsidR="002573BB" w:rsidRPr="00F11A56" w:rsidRDefault="4CF513A2" w:rsidP="4CF513A2">
      <w:pPr>
        <w:pStyle w:val="ListParagraph"/>
        <w:numPr>
          <w:ilvl w:val="0"/>
          <w:numId w:val="16"/>
        </w:numPr>
        <w:rPr>
          <w:b/>
          <w:bCs/>
        </w:rPr>
      </w:pPr>
      <w:r w:rsidRPr="4CF513A2">
        <w:t xml:space="preserve">An ethnicity breakdown in Figure </w:t>
      </w:r>
      <w:r w:rsidR="009D739B">
        <w:t>15</w:t>
      </w:r>
      <w:r w:rsidRPr="4CF513A2">
        <w:t xml:space="preserve"> and Figure </w:t>
      </w:r>
      <w:r w:rsidR="009D739B">
        <w:t>16</w:t>
      </w:r>
      <w:r w:rsidRPr="4CF513A2">
        <w:t xml:space="preserve"> presents an ethnicity profile for responsible LAC and placed LAC. </w:t>
      </w:r>
      <w:r w:rsidR="009D739B">
        <w:t xml:space="preserve">Both </w:t>
      </w:r>
      <w:r w:rsidRPr="4CF513A2">
        <w:t xml:space="preserve">Kent LA </w:t>
      </w:r>
      <w:r w:rsidR="009D739B">
        <w:t xml:space="preserve">and Medway </w:t>
      </w:r>
      <w:r w:rsidRPr="4CF513A2">
        <w:t>ha</w:t>
      </w:r>
      <w:r w:rsidR="009D739B">
        <w:t>ve</w:t>
      </w:r>
      <w:r w:rsidRPr="4CF513A2">
        <w:t xml:space="preserve"> proportionally more </w:t>
      </w:r>
      <w:r w:rsidRPr="009D739B">
        <w:rPr>
          <w:b/>
          <w:i/>
          <w:iCs/>
        </w:rPr>
        <w:t>responsible</w:t>
      </w:r>
      <w:r w:rsidRPr="4CF513A2">
        <w:t xml:space="preserve"> BME LAC than BME placed LAC </w:t>
      </w:r>
      <w:r w:rsidR="009D739B">
        <w:t>with 32% and 38% compared with 21% and 9% respectively.</w:t>
      </w:r>
    </w:p>
    <w:p w14:paraId="6C0236BB" w14:textId="77777777" w:rsidR="00F11A56" w:rsidRPr="00BA1C04" w:rsidRDefault="00F11A56" w:rsidP="00F11A56">
      <w:pPr>
        <w:pStyle w:val="ListParagraph"/>
        <w:ind w:left="1080"/>
        <w:rPr>
          <w:b/>
          <w:bCs/>
        </w:rPr>
      </w:pPr>
    </w:p>
    <w:p w14:paraId="698A145B" w14:textId="08A9C499" w:rsidR="00C83CA4" w:rsidRDefault="00C83CA4" w:rsidP="007047D2">
      <w:pPr>
        <w:ind w:left="360"/>
        <w:rPr>
          <w:rFonts w:cstheme="minorHAnsi"/>
          <w:b/>
        </w:rPr>
      </w:pPr>
      <w:r w:rsidRPr="00852A75">
        <w:rPr>
          <w:rFonts w:cstheme="minorHAnsi"/>
          <w:b/>
        </w:rPr>
        <w:t xml:space="preserve">Figure </w:t>
      </w:r>
      <w:r w:rsidR="009D739B">
        <w:rPr>
          <w:rFonts w:cstheme="minorHAnsi"/>
          <w:b/>
        </w:rPr>
        <w:t>15</w:t>
      </w:r>
      <w:r w:rsidR="009D1F58">
        <w:rPr>
          <w:rFonts w:cstheme="minorHAnsi"/>
          <w:b/>
        </w:rPr>
        <w:t>:</w:t>
      </w:r>
      <w:r w:rsidR="0028503B" w:rsidRPr="00852A75">
        <w:rPr>
          <w:rFonts w:cstheme="minorHAnsi"/>
          <w:b/>
        </w:rPr>
        <w:t xml:space="preserve"> </w:t>
      </w:r>
      <w:r w:rsidRPr="00852A75">
        <w:rPr>
          <w:rFonts w:cstheme="minorHAnsi"/>
          <w:b/>
        </w:rPr>
        <w:t>E</w:t>
      </w:r>
      <w:r w:rsidRPr="00852A75">
        <w:rPr>
          <w:rFonts w:eastAsia="Times New Roman" w:cstheme="minorHAnsi"/>
          <w:b/>
          <w:bCs/>
          <w:lang w:eastAsia="en-GB"/>
        </w:rPr>
        <w:t>thnic origin by responsible Local Authority</w:t>
      </w:r>
      <w:r w:rsidRPr="00852A75">
        <w:rPr>
          <w:rFonts w:cstheme="minorHAnsi"/>
          <w:b/>
        </w:rPr>
        <w:t xml:space="preserve"> </w:t>
      </w:r>
    </w:p>
    <w:p w14:paraId="73E7C758" w14:textId="77777777" w:rsidR="00F11A56" w:rsidRDefault="00F11A56" w:rsidP="007047D2">
      <w:pPr>
        <w:ind w:left="360"/>
        <w:rPr>
          <w:rFonts w:cstheme="minorHAnsi"/>
          <w:b/>
        </w:rPr>
      </w:pPr>
    </w:p>
    <w:tbl>
      <w:tblPr>
        <w:tblW w:w="9560" w:type="dxa"/>
        <w:tblLook w:val="04A0" w:firstRow="1" w:lastRow="0" w:firstColumn="1" w:lastColumn="0" w:noHBand="0" w:noVBand="1"/>
      </w:tblPr>
      <w:tblGrid>
        <w:gridCol w:w="1540"/>
        <w:gridCol w:w="1395"/>
        <w:gridCol w:w="960"/>
        <w:gridCol w:w="960"/>
        <w:gridCol w:w="960"/>
        <w:gridCol w:w="960"/>
        <w:gridCol w:w="960"/>
        <w:gridCol w:w="960"/>
        <w:gridCol w:w="994"/>
      </w:tblGrid>
      <w:tr w:rsidR="007047D2" w:rsidRPr="007047D2" w14:paraId="5FDB5C23" w14:textId="77777777" w:rsidTr="007047D2">
        <w:trPr>
          <w:trHeight w:val="315"/>
        </w:trPr>
        <w:tc>
          <w:tcPr>
            <w:tcW w:w="15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8671FF5" w14:textId="77777777" w:rsidR="007047D2" w:rsidRPr="007047D2" w:rsidRDefault="007047D2" w:rsidP="007047D2">
            <w:pPr>
              <w:spacing w:after="0" w:line="240" w:lineRule="auto"/>
              <w:rPr>
                <w:rFonts w:ascii="Arial" w:eastAsia="Times New Roman" w:hAnsi="Arial" w:cs="Arial"/>
                <w:color w:val="000000"/>
                <w:lang w:eastAsia="en-GB"/>
              </w:rPr>
            </w:pPr>
            <w:r w:rsidRPr="007047D2">
              <w:rPr>
                <w:rFonts w:ascii="Arial" w:eastAsia="Times New Roman" w:hAnsi="Arial" w:cs="Arial"/>
                <w:color w:val="000000"/>
                <w:lang w:eastAsia="en-GB"/>
              </w:rPr>
              <w:t> </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2741F590" w14:textId="77777777" w:rsidR="007047D2" w:rsidRPr="007047D2" w:rsidRDefault="007047D2" w:rsidP="007047D2">
            <w:pPr>
              <w:spacing w:after="0" w:line="240" w:lineRule="auto"/>
              <w:rPr>
                <w:rFonts w:ascii="Arial" w:eastAsia="Times New Roman" w:hAnsi="Arial" w:cs="Arial"/>
                <w:color w:val="000000"/>
                <w:sz w:val="20"/>
                <w:szCs w:val="20"/>
                <w:lang w:eastAsia="en-GB"/>
              </w:rPr>
            </w:pPr>
            <w:r w:rsidRPr="007047D2">
              <w:rPr>
                <w:rFonts w:ascii="Arial" w:eastAsia="Times New Roman" w:hAnsi="Arial" w:cs="Arial"/>
                <w:color w:val="000000"/>
                <w:sz w:val="20"/>
                <w:szCs w:val="20"/>
                <w:lang w:eastAsia="en-GB"/>
              </w:rPr>
              <w:t> </w:t>
            </w:r>
          </w:p>
        </w:tc>
        <w:tc>
          <w:tcPr>
            <w:tcW w:w="6720" w:type="dxa"/>
            <w:gridSpan w:val="7"/>
            <w:tcBorders>
              <w:top w:val="single" w:sz="8" w:space="0" w:color="auto"/>
              <w:left w:val="nil"/>
              <w:bottom w:val="single" w:sz="8" w:space="0" w:color="auto"/>
              <w:right w:val="single" w:sz="8" w:space="0" w:color="000000"/>
            </w:tcBorders>
            <w:shd w:val="clear" w:color="000000" w:fill="F2F2F2"/>
            <w:vAlign w:val="center"/>
            <w:hideMark/>
          </w:tcPr>
          <w:p w14:paraId="28765D05" w14:textId="77777777" w:rsidR="007047D2" w:rsidRPr="007047D2" w:rsidRDefault="007047D2" w:rsidP="007047D2">
            <w:pPr>
              <w:spacing w:after="0" w:line="240" w:lineRule="auto"/>
              <w:jc w:val="center"/>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 Ethnic group of LA responsible LAC</w:t>
            </w:r>
          </w:p>
        </w:tc>
      </w:tr>
      <w:tr w:rsidR="007047D2" w:rsidRPr="007047D2" w14:paraId="56C51435" w14:textId="77777777" w:rsidTr="009D739B">
        <w:trPr>
          <w:trHeight w:val="495"/>
        </w:trPr>
        <w:tc>
          <w:tcPr>
            <w:tcW w:w="1540" w:type="dxa"/>
            <w:vMerge/>
            <w:tcBorders>
              <w:top w:val="single" w:sz="8" w:space="0" w:color="auto"/>
              <w:left w:val="single" w:sz="8" w:space="0" w:color="auto"/>
              <w:bottom w:val="single" w:sz="8" w:space="0" w:color="000000"/>
              <w:right w:val="single" w:sz="8" w:space="0" w:color="auto"/>
            </w:tcBorders>
            <w:vAlign w:val="center"/>
            <w:hideMark/>
          </w:tcPr>
          <w:p w14:paraId="7D6A83F3" w14:textId="77777777" w:rsidR="007047D2" w:rsidRPr="007047D2" w:rsidRDefault="007047D2" w:rsidP="007047D2">
            <w:pPr>
              <w:spacing w:after="0" w:line="240" w:lineRule="auto"/>
              <w:rPr>
                <w:rFonts w:ascii="Arial" w:eastAsia="Times New Roman" w:hAnsi="Arial" w:cs="Arial"/>
                <w:color w:val="000000"/>
                <w:lang w:eastAsia="en-GB"/>
              </w:rPr>
            </w:pPr>
          </w:p>
        </w:tc>
        <w:tc>
          <w:tcPr>
            <w:tcW w:w="1300" w:type="dxa"/>
            <w:tcBorders>
              <w:top w:val="nil"/>
              <w:left w:val="nil"/>
              <w:bottom w:val="nil"/>
              <w:right w:val="single" w:sz="8" w:space="0" w:color="auto"/>
            </w:tcBorders>
            <w:shd w:val="clear" w:color="auto" w:fill="FBA575" w:themeFill="accent2" w:themeFillTint="99"/>
            <w:vAlign w:val="center"/>
            <w:hideMark/>
          </w:tcPr>
          <w:p w14:paraId="7A550E4A" w14:textId="77777777" w:rsidR="007047D2" w:rsidRPr="007047D2" w:rsidRDefault="007047D2" w:rsidP="007047D2">
            <w:pPr>
              <w:spacing w:after="0" w:line="240" w:lineRule="auto"/>
              <w:jc w:val="center"/>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Number</w:t>
            </w:r>
          </w:p>
        </w:tc>
        <w:tc>
          <w:tcPr>
            <w:tcW w:w="960" w:type="dxa"/>
            <w:vMerge w:val="restart"/>
            <w:tcBorders>
              <w:top w:val="nil"/>
              <w:left w:val="single" w:sz="8" w:space="0" w:color="auto"/>
              <w:bottom w:val="nil"/>
              <w:right w:val="single" w:sz="8" w:space="0" w:color="auto"/>
            </w:tcBorders>
            <w:shd w:val="clear" w:color="auto" w:fill="FBA575" w:themeFill="accent2" w:themeFillTint="99"/>
            <w:vAlign w:val="center"/>
            <w:hideMark/>
          </w:tcPr>
          <w:p w14:paraId="2C122764" w14:textId="77777777" w:rsidR="007047D2" w:rsidRPr="007047D2" w:rsidRDefault="007047D2" w:rsidP="007047D2">
            <w:pPr>
              <w:spacing w:after="0" w:line="240" w:lineRule="auto"/>
              <w:jc w:val="center"/>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White</w:t>
            </w:r>
          </w:p>
        </w:tc>
        <w:tc>
          <w:tcPr>
            <w:tcW w:w="960" w:type="dxa"/>
            <w:vMerge w:val="restart"/>
            <w:tcBorders>
              <w:top w:val="nil"/>
              <w:left w:val="single" w:sz="8" w:space="0" w:color="auto"/>
              <w:bottom w:val="nil"/>
              <w:right w:val="single" w:sz="8" w:space="0" w:color="auto"/>
            </w:tcBorders>
            <w:shd w:val="clear" w:color="auto" w:fill="FBA575" w:themeFill="accent2" w:themeFillTint="99"/>
            <w:vAlign w:val="center"/>
            <w:hideMark/>
          </w:tcPr>
          <w:p w14:paraId="4F7E0091" w14:textId="77777777" w:rsidR="007047D2" w:rsidRPr="007047D2" w:rsidRDefault="007047D2" w:rsidP="007047D2">
            <w:pPr>
              <w:spacing w:after="0" w:line="240" w:lineRule="auto"/>
              <w:jc w:val="center"/>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Mixed</w:t>
            </w:r>
          </w:p>
        </w:tc>
        <w:tc>
          <w:tcPr>
            <w:tcW w:w="960" w:type="dxa"/>
            <w:vMerge w:val="restart"/>
            <w:tcBorders>
              <w:top w:val="nil"/>
              <w:left w:val="single" w:sz="8" w:space="0" w:color="auto"/>
              <w:bottom w:val="nil"/>
              <w:right w:val="single" w:sz="8" w:space="0" w:color="auto"/>
            </w:tcBorders>
            <w:shd w:val="clear" w:color="auto" w:fill="FBA575" w:themeFill="accent2" w:themeFillTint="99"/>
            <w:vAlign w:val="center"/>
            <w:hideMark/>
          </w:tcPr>
          <w:p w14:paraId="2FE8A154" w14:textId="77777777" w:rsidR="007047D2" w:rsidRPr="007047D2" w:rsidRDefault="007047D2" w:rsidP="007047D2">
            <w:pPr>
              <w:spacing w:after="0" w:line="240" w:lineRule="auto"/>
              <w:jc w:val="center"/>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Asian          or                Asian British</w:t>
            </w:r>
          </w:p>
        </w:tc>
        <w:tc>
          <w:tcPr>
            <w:tcW w:w="960" w:type="dxa"/>
            <w:vMerge w:val="restart"/>
            <w:tcBorders>
              <w:top w:val="nil"/>
              <w:left w:val="single" w:sz="8" w:space="0" w:color="auto"/>
              <w:bottom w:val="nil"/>
              <w:right w:val="single" w:sz="8" w:space="0" w:color="auto"/>
            </w:tcBorders>
            <w:shd w:val="clear" w:color="auto" w:fill="FBA575" w:themeFill="accent2" w:themeFillTint="99"/>
            <w:vAlign w:val="center"/>
            <w:hideMark/>
          </w:tcPr>
          <w:p w14:paraId="0A81E784" w14:textId="77777777" w:rsidR="007047D2" w:rsidRPr="007047D2" w:rsidRDefault="007047D2" w:rsidP="007047D2">
            <w:pPr>
              <w:spacing w:after="0" w:line="240" w:lineRule="auto"/>
              <w:jc w:val="center"/>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Black        or                   Black British</w:t>
            </w:r>
          </w:p>
        </w:tc>
        <w:tc>
          <w:tcPr>
            <w:tcW w:w="960" w:type="dxa"/>
            <w:vMerge w:val="restart"/>
            <w:tcBorders>
              <w:top w:val="nil"/>
              <w:left w:val="single" w:sz="8" w:space="0" w:color="auto"/>
              <w:bottom w:val="nil"/>
              <w:right w:val="single" w:sz="8" w:space="0" w:color="auto"/>
            </w:tcBorders>
            <w:shd w:val="clear" w:color="auto" w:fill="FBA575" w:themeFill="accent2" w:themeFillTint="99"/>
            <w:vAlign w:val="center"/>
            <w:hideMark/>
          </w:tcPr>
          <w:p w14:paraId="349B57D2" w14:textId="77777777" w:rsidR="007047D2" w:rsidRPr="007047D2" w:rsidRDefault="007047D2" w:rsidP="007047D2">
            <w:pPr>
              <w:spacing w:after="0" w:line="240" w:lineRule="auto"/>
              <w:jc w:val="center"/>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Other ethnic groups</w:t>
            </w:r>
          </w:p>
        </w:tc>
        <w:tc>
          <w:tcPr>
            <w:tcW w:w="960" w:type="dxa"/>
            <w:vMerge w:val="restart"/>
            <w:tcBorders>
              <w:top w:val="nil"/>
              <w:left w:val="single" w:sz="8" w:space="0" w:color="auto"/>
              <w:bottom w:val="nil"/>
              <w:right w:val="single" w:sz="8" w:space="0" w:color="auto"/>
            </w:tcBorders>
            <w:shd w:val="clear" w:color="auto" w:fill="FBA575" w:themeFill="accent2" w:themeFillTint="99"/>
            <w:vAlign w:val="center"/>
            <w:hideMark/>
          </w:tcPr>
          <w:p w14:paraId="4684D4DA" w14:textId="77777777" w:rsidR="007047D2" w:rsidRPr="007047D2" w:rsidRDefault="007047D2" w:rsidP="007047D2">
            <w:pPr>
              <w:spacing w:after="0" w:line="240" w:lineRule="auto"/>
              <w:jc w:val="center"/>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Other</w:t>
            </w:r>
          </w:p>
        </w:tc>
        <w:tc>
          <w:tcPr>
            <w:tcW w:w="960" w:type="dxa"/>
            <w:vMerge w:val="restart"/>
            <w:tcBorders>
              <w:top w:val="nil"/>
              <w:left w:val="single" w:sz="8" w:space="0" w:color="auto"/>
              <w:bottom w:val="nil"/>
              <w:right w:val="single" w:sz="8" w:space="0" w:color="auto"/>
            </w:tcBorders>
            <w:shd w:val="clear" w:color="auto" w:fill="FBA575" w:themeFill="accent2" w:themeFillTint="99"/>
            <w:vAlign w:val="center"/>
            <w:hideMark/>
          </w:tcPr>
          <w:p w14:paraId="70E6868F" w14:textId="77777777" w:rsidR="007047D2" w:rsidRPr="007047D2" w:rsidRDefault="007047D2" w:rsidP="007047D2">
            <w:pPr>
              <w:spacing w:after="0" w:line="240" w:lineRule="auto"/>
              <w:jc w:val="center"/>
              <w:rPr>
                <w:rFonts w:ascii="Arial" w:eastAsia="Times New Roman" w:hAnsi="Arial" w:cs="Arial"/>
                <w:b/>
                <w:bCs/>
                <w:i/>
                <w:iCs/>
                <w:color w:val="000000"/>
                <w:sz w:val="20"/>
                <w:szCs w:val="20"/>
                <w:lang w:eastAsia="en-GB"/>
              </w:rPr>
            </w:pPr>
            <w:r w:rsidRPr="007047D2">
              <w:rPr>
                <w:rFonts w:ascii="Arial" w:eastAsia="Times New Roman" w:hAnsi="Arial" w:cs="Arial"/>
                <w:b/>
                <w:bCs/>
                <w:i/>
                <w:iCs/>
                <w:color w:val="000000"/>
                <w:sz w:val="20"/>
                <w:szCs w:val="20"/>
                <w:lang w:eastAsia="en-GB"/>
              </w:rPr>
              <w:t>% Black and Minority Ethnic</w:t>
            </w:r>
          </w:p>
        </w:tc>
      </w:tr>
      <w:tr w:rsidR="007047D2" w:rsidRPr="007047D2" w14:paraId="0DF5CDA9" w14:textId="77777777" w:rsidTr="009D739B">
        <w:trPr>
          <w:trHeight w:val="600"/>
        </w:trPr>
        <w:tc>
          <w:tcPr>
            <w:tcW w:w="1540" w:type="dxa"/>
            <w:vMerge/>
            <w:tcBorders>
              <w:top w:val="single" w:sz="8" w:space="0" w:color="auto"/>
              <w:left w:val="single" w:sz="8" w:space="0" w:color="auto"/>
              <w:bottom w:val="single" w:sz="8" w:space="0" w:color="000000"/>
              <w:right w:val="single" w:sz="8" w:space="0" w:color="auto"/>
            </w:tcBorders>
            <w:vAlign w:val="center"/>
            <w:hideMark/>
          </w:tcPr>
          <w:p w14:paraId="61A5239F" w14:textId="77777777" w:rsidR="007047D2" w:rsidRPr="007047D2" w:rsidRDefault="007047D2" w:rsidP="007047D2">
            <w:pPr>
              <w:spacing w:after="0" w:line="240" w:lineRule="auto"/>
              <w:rPr>
                <w:rFonts w:ascii="Arial" w:eastAsia="Times New Roman" w:hAnsi="Arial" w:cs="Arial"/>
                <w:color w:val="000000"/>
                <w:lang w:eastAsia="en-GB"/>
              </w:rPr>
            </w:pPr>
          </w:p>
        </w:tc>
        <w:tc>
          <w:tcPr>
            <w:tcW w:w="1300" w:type="dxa"/>
            <w:tcBorders>
              <w:top w:val="nil"/>
              <w:left w:val="nil"/>
              <w:bottom w:val="single" w:sz="8" w:space="0" w:color="auto"/>
              <w:right w:val="single" w:sz="8" w:space="0" w:color="auto"/>
            </w:tcBorders>
            <w:shd w:val="clear" w:color="auto" w:fill="FBA575" w:themeFill="accent2" w:themeFillTint="99"/>
            <w:vAlign w:val="center"/>
            <w:hideMark/>
          </w:tcPr>
          <w:p w14:paraId="175479F5" w14:textId="77777777" w:rsidR="007047D2" w:rsidRPr="007047D2" w:rsidRDefault="007047D2" w:rsidP="007047D2">
            <w:pPr>
              <w:spacing w:after="0" w:line="240" w:lineRule="auto"/>
              <w:jc w:val="center"/>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 xml:space="preserve"> responsible </w:t>
            </w:r>
          </w:p>
        </w:tc>
        <w:tc>
          <w:tcPr>
            <w:tcW w:w="960" w:type="dxa"/>
            <w:vMerge/>
            <w:tcBorders>
              <w:top w:val="nil"/>
              <w:left w:val="single" w:sz="8" w:space="0" w:color="auto"/>
              <w:bottom w:val="nil"/>
              <w:right w:val="single" w:sz="8" w:space="0" w:color="auto"/>
            </w:tcBorders>
            <w:shd w:val="clear" w:color="auto" w:fill="FBA575" w:themeFill="accent2" w:themeFillTint="99"/>
            <w:vAlign w:val="center"/>
            <w:hideMark/>
          </w:tcPr>
          <w:p w14:paraId="1ED774C3" w14:textId="77777777" w:rsidR="007047D2" w:rsidRPr="007047D2" w:rsidRDefault="007047D2" w:rsidP="007047D2">
            <w:pPr>
              <w:spacing w:after="0" w:line="240" w:lineRule="auto"/>
              <w:rPr>
                <w:rFonts w:ascii="Arial" w:eastAsia="Times New Roman" w:hAnsi="Arial" w:cs="Arial"/>
                <w:b/>
                <w:bCs/>
                <w:color w:val="000000"/>
                <w:sz w:val="20"/>
                <w:szCs w:val="20"/>
                <w:lang w:eastAsia="en-GB"/>
              </w:rPr>
            </w:pPr>
          </w:p>
        </w:tc>
        <w:tc>
          <w:tcPr>
            <w:tcW w:w="960" w:type="dxa"/>
            <w:vMerge/>
            <w:tcBorders>
              <w:top w:val="nil"/>
              <w:left w:val="single" w:sz="8" w:space="0" w:color="auto"/>
              <w:bottom w:val="nil"/>
              <w:right w:val="single" w:sz="8" w:space="0" w:color="auto"/>
            </w:tcBorders>
            <w:shd w:val="clear" w:color="auto" w:fill="FBA575" w:themeFill="accent2" w:themeFillTint="99"/>
            <w:vAlign w:val="center"/>
            <w:hideMark/>
          </w:tcPr>
          <w:p w14:paraId="4AA71EA0" w14:textId="77777777" w:rsidR="007047D2" w:rsidRPr="007047D2" w:rsidRDefault="007047D2" w:rsidP="007047D2">
            <w:pPr>
              <w:spacing w:after="0" w:line="240" w:lineRule="auto"/>
              <w:rPr>
                <w:rFonts w:ascii="Arial" w:eastAsia="Times New Roman" w:hAnsi="Arial" w:cs="Arial"/>
                <w:b/>
                <w:bCs/>
                <w:color w:val="000000"/>
                <w:sz w:val="20"/>
                <w:szCs w:val="20"/>
                <w:lang w:eastAsia="en-GB"/>
              </w:rPr>
            </w:pPr>
          </w:p>
        </w:tc>
        <w:tc>
          <w:tcPr>
            <w:tcW w:w="960" w:type="dxa"/>
            <w:vMerge/>
            <w:tcBorders>
              <w:top w:val="nil"/>
              <w:left w:val="single" w:sz="8" w:space="0" w:color="auto"/>
              <w:bottom w:val="nil"/>
              <w:right w:val="single" w:sz="8" w:space="0" w:color="auto"/>
            </w:tcBorders>
            <w:shd w:val="clear" w:color="auto" w:fill="FBA575" w:themeFill="accent2" w:themeFillTint="99"/>
            <w:vAlign w:val="center"/>
            <w:hideMark/>
          </w:tcPr>
          <w:p w14:paraId="084ECC66" w14:textId="77777777" w:rsidR="007047D2" w:rsidRPr="007047D2" w:rsidRDefault="007047D2" w:rsidP="007047D2">
            <w:pPr>
              <w:spacing w:after="0" w:line="240" w:lineRule="auto"/>
              <w:rPr>
                <w:rFonts w:ascii="Arial" w:eastAsia="Times New Roman" w:hAnsi="Arial" w:cs="Arial"/>
                <w:b/>
                <w:bCs/>
                <w:color w:val="000000"/>
                <w:sz w:val="20"/>
                <w:szCs w:val="20"/>
                <w:lang w:eastAsia="en-GB"/>
              </w:rPr>
            </w:pPr>
          </w:p>
        </w:tc>
        <w:tc>
          <w:tcPr>
            <w:tcW w:w="960" w:type="dxa"/>
            <w:vMerge/>
            <w:tcBorders>
              <w:top w:val="nil"/>
              <w:left w:val="single" w:sz="8" w:space="0" w:color="auto"/>
              <w:bottom w:val="nil"/>
              <w:right w:val="single" w:sz="8" w:space="0" w:color="auto"/>
            </w:tcBorders>
            <w:shd w:val="clear" w:color="auto" w:fill="FBA575" w:themeFill="accent2" w:themeFillTint="99"/>
            <w:vAlign w:val="center"/>
            <w:hideMark/>
          </w:tcPr>
          <w:p w14:paraId="52042A96" w14:textId="77777777" w:rsidR="007047D2" w:rsidRPr="007047D2" w:rsidRDefault="007047D2" w:rsidP="007047D2">
            <w:pPr>
              <w:spacing w:after="0" w:line="240" w:lineRule="auto"/>
              <w:rPr>
                <w:rFonts w:ascii="Arial" w:eastAsia="Times New Roman" w:hAnsi="Arial" w:cs="Arial"/>
                <w:b/>
                <w:bCs/>
                <w:color w:val="000000"/>
                <w:sz w:val="20"/>
                <w:szCs w:val="20"/>
                <w:lang w:eastAsia="en-GB"/>
              </w:rPr>
            </w:pPr>
          </w:p>
        </w:tc>
        <w:tc>
          <w:tcPr>
            <w:tcW w:w="960" w:type="dxa"/>
            <w:vMerge/>
            <w:tcBorders>
              <w:top w:val="nil"/>
              <w:left w:val="single" w:sz="8" w:space="0" w:color="auto"/>
              <w:bottom w:val="nil"/>
              <w:right w:val="single" w:sz="8" w:space="0" w:color="auto"/>
            </w:tcBorders>
            <w:shd w:val="clear" w:color="auto" w:fill="FBA575" w:themeFill="accent2" w:themeFillTint="99"/>
            <w:vAlign w:val="center"/>
            <w:hideMark/>
          </w:tcPr>
          <w:p w14:paraId="04E2ABEA" w14:textId="77777777" w:rsidR="007047D2" w:rsidRPr="007047D2" w:rsidRDefault="007047D2" w:rsidP="007047D2">
            <w:pPr>
              <w:spacing w:after="0" w:line="240" w:lineRule="auto"/>
              <w:rPr>
                <w:rFonts w:ascii="Arial" w:eastAsia="Times New Roman" w:hAnsi="Arial" w:cs="Arial"/>
                <w:b/>
                <w:bCs/>
                <w:color w:val="000000"/>
                <w:sz w:val="20"/>
                <w:szCs w:val="20"/>
                <w:lang w:eastAsia="en-GB"/>
              </w:rPr>
            </w:pPr>
          </w:p>
        </w:tc>
        <w:tc>
          <w:tcPr>
            <w:tcW w:w="960" w:type="dxa"/>
            <w:vMerge/>
            <w:tcBorders>
              <w:top w:val="nil"/>
              <w:left w:val="single" w:sz="8" w:space="0" w:color="auto"/>
              <w:bottom w:val="nil"/>
              <w:right w:val="single" w:sz="8" w:space="0" w:color="auto"/>
            </w:tcBorders>
            <w:shd w:val="clear" w:color="auto" w:fill="FBA575" w:themeFill="accent2" w:themeFillTint="99"/>
            <w:vAlign w:val="center"/>
            <w:hideMark/>
          </w:tcPr>
          <w:p w14:paraId="06E9E74F" w14:textId="77777777" w:rsidR="007047D2" w:rsidRPr="007047D2" w:rsidRDefault="007047D2" w:rsidP="007047D2">
            <w:pPr>
              <w:spacing w:after="0" w:line="240" w:lineRule="auto"/>
              <w:rPr>
                <w:rFonts w:ascii="Arial" w:eastAsia="Times New Roman" w:hAnsi="Arial" w:cs="Arial"/>
                <w:b/>
                <w:bCs/>
                <w:color w:val="000000"/>
                <w:sz w:val="20"/>
                <w:szCs w:val="20"/>
                <w:lang w:eastAsia="en-GB"/>
              </w:rPr>
            </w:pPr>
          </w:p>
        </w:tc>
        <w:tc>
          <w:tcPr>
            <w:tcW w:w="960" w:type="dxa"/>
            <w:vMerge/>
            <w:tcBorders>
              <w:top w:val="nil"/>
              <w:left w:val="single" w:sz="8" w:space="0" w:color="auto"/>
              <w:bottom w:val="nil"/>
              <w:right w:val="single" w:sz="8" w:space="0" w:color="auto"/>
            </w:tcBorders>
            <w:shd w:val="clear" w:color="auto" w:fill="FBA575" w:themeFill="accent2" w:themeFillTint="99"/>
            <w:vAlign w:val="center"/>
            <w:hideMark/>
          </w:tcPr>
          <w:p w14:paraId="565B771F" w14:textId="77777777" w:rsidR="007047D2" w:rsidRPr="007047D2" w:rsidRDefault="007047D2" w:rsidP="007047D2">
            <w:pPr>
              <w:spacing w:after="0" w:line="240" w:lineRule="auto"/>
              <w:rPr>
                <w:rFonts w:ascii="Arial" w:eastAsia="Times New Roman" w:hAnsi="Arial" w:cs="Arial"/>
                <w:b/>
                <w:bCs/>
                <w:i/>
                <w:iCs/>
                <w:color w:val="000000"/>
                <w:sz w:val="20"/>
                <w:szCs w:val="20"/>
                <w:lang w:eastAsia="en-GB"/>
              </w:rPr>
            </w:pPr>
          </w:p>
        </w:tc>
      </w:tr>
      <w:tr w:rsidR="007047D2" w:rsidRPr="007047D2" w14:paraId="6164448E" w14:textId="77777777" w:rsidTr="007047D2">
        <w:trPr>
          <w:trHeight w:val="315"/>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29DF875D" w14:textId="77777777" w:rsidR="007047D2" w:rsidRPr="007047D2" w:rsidRDefault="007047D2" w:rsidP="007047D2">
            <w:pPr>
              <w:spacing w:after="0" w:line="240" w:lineRule="auto"/>
              <w:rPr>
                <w:rFonts w:ascii="Arial" w:eastAsia="Times New Roman" w:hAnsi="Arial" w:cs="Arial"/>
                <w:color w:val="000000"/>
                <w:sz w:val="20"/>
                <w:szCs w:val="20"/>
                <w:lang w:eastAsia="en-GB"/>
              </w:rPr>
            </w:pPr>
            <w:r w:rsidRPr="007047D2">
              <w:rPr>
                <w:rFonts w:ascii="Arial" w:eastAsia="Times New Roman" w:hAnsi="Arial" w:cs="Arial"/>
                <w:color w:val="000000"/>
                <w:sz w:val="20"/>
                <w:szCs w:val="20"/>
                <w:lang w:eastAsia="en-GB"/>
              </w:rPr>
              <w:t>England</w:t>
            </w:r>
          </w:p>
        </w:tc>
        <w:tc>
          <w:tcPr>
            <w:tcW w:w="1300" w:type="dxa"/>
            <w:tcBorders>
              <w:top w:val="nil"/>
              <w:left w:val="nil"/>
              <w:bottom w:val="single" w:sz="4" w:space="0" w:color="auto"/>
              <w:right w:val="nil"/>
            </w:tcBorders>
            <w:shd w:val="clear" w:color="auto" w:fill="auto"/>
            <w:vAlign w:val="center"/>
            <w:hideMark/>
          </w:tcPr>
          <w:p w14:paraId="7F58D2BF" w14:textId="77777777" w:rsidR="007047D2" w:rsidRPr="007047D2" w:rsidRDefault="007047D2" w:rsidP="007047D2">
            <w:pPr>
              <w:spacing w:after="0" w:line="240" w:lineRule="auto"/>
              <w:jc w:val="center"/>
              <w:rPr>
                <w:rFonts w:ascii="Calibri" w:eastAsia="Times New Roman" w:hAnsi="Calibri" w:cs="Calibri"/>
                <w:color w:val="000000"/>
                <w:lang w:eastAsia="en-GB"/>
              </w:rPr>
            </w:pPr>
            <w:r w:rsidRPr="007047D2">
              <w:rPr>
                <w:rFonts w:ascii="Calibri" w:eastAsia="Times New Roman" w:hAnsi="Calibri" w:cs="Calibri"/>
                <w:color w:val="000000"/>
                <w:lang w:eastAsia="en-GB"/>
              </w:rPr>
              <w:t>75,420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F309"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75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0D474E"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756D87"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F7A6FE"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CE14AD"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FBDF61"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1</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19B5755E" w14:textId="77777777" w:rsidR="007047D2" w:rsidRPr="007047D2" w:rsidRDefault="007047D2" w:rsidP="007047D2">
            <w:pPr>
              <w:spacing w:after="0" w:line="240" w:lineRule="auto"/>
              <w:jc w:val="center"/>
              <w:rPr>
                <w:rFonts w:ascii="Arial" w:eastAsia="Times New Roman" w:hAnsi="Arial" w:cs="Arial"/>
                <w:color w:val="000000"/>
                <w:sz w:val="20"/>
                <w:szCs w:val="20"/>
                <w:lang w:eastAsia="en-GB"/>
              </w:rPr>
            </w:pPr>
            <w:r w:rsidRPr="007047D2">
              <w:rPr>
                <w:rFonts w:ascii="Arial" w:eastAsia="Times New Roman" w:hAnsi="Arial" w:cs="Arial"/>
                <w:color w:val="000000"/>
                <w:sz w:val="20"/>
                <w:szCs w:val="20"/>
                <w:lang w:eastAsia="en-GB"/>
              </w:rPr>
              <w:t>25%</w:t>
            </w:r>
          </w:p>
        </w:tc>
      </w:tr>
      <w:tr w:rsidR="007047D2" w:rsidRPr="007047D2" w14:paraId="37A5E6BA" w14:textId="77777777" w:rsidTr="007047D2">
        <w:trPr>
          <w:trHeight w:val="315"/>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EA6D845" w14:textId="77777777" w:rsidR="007047D2" w:rsidRPr="007047D2" w:rsidRDefault="007047D2" w:rsidP="007047D2">
            <w:pPr>
              <w:spacing w:after="0" w:line="240" w:lineRule="auto"/>
              <w:rPr>
                <w:rFonts w:ascii="Arial" w:eastAsia="Times New Roman" w:hAnsi="Arial" w:cs="Arial"/>
                <w:color w:val="000000"/>
                <w:sz w:val="20"/>
                <w:szCs w:val="20"/>
                <w:lang w:eastAsia="en-GB"/>
              </w:rPr>
            </w:pPr>
            <w:r w:rsidRPr="007047D2">
              <w:rPr>
                <w:rFonts w:ascii="Arial" w:eastAsia="Times New Roman" w:hAnsi="Arial" w:cs="Arial"/>
                <w:color w:val="000000"/>
                <w:sz w:val="20"/>
                <w:szCs w:val="20"/>
                <w:lang w:eastAsia="en-GB"/>
              </w:rPr>
              <w:t>London</w:t>
            </w:r>
          </w:p>
        </w:tc>
        <w:tc>
          <w:tcPr>
            <w:tcW w:w="1300" w:type="dxa"/>
            <w:tcBorders>
              <w:top w:val="nil"/>
              <w:left w:val="nil"/>
              <w:bottom w:val="single" w:sz="4" w:space="0" w:color="auto"/>
              <w:right w:val="nil"/>
            </w:tcBorders>
            <w:shd w:val="clear" w:color="auto" w:fill="auto"/>
            <w:vAlign w:val="center"/>
            <w:hideMark/>
          </w:tcPr>
          <w:p w14:paraId="41C3C35B" w14:textId="77777777" w:rsidR="007047D2" w:rsidRPr="007047D2" w:rsidRDefault="007047D2" w:rsidP="007047D2">
            <w:pPr>
              <w:spacing w:after="0" w:line="240" w:lineRule="auto"/>
              <w:jc w:val="center"/>
              <w:rPr>
                <w:rFonts w:ascii="Calibri" w:eastAsia="Times New Roman" w:hAnsi="Calibri" w:cs="Calibri"/>
                <w:color w:val="000000"/>
                <w:lang w:eastAsia="en-GB"/>
              </w:rPr>
            </w:pPr>
            <w:r w:rsidRPr="007047D2">
              <w:rPr>
                <w:rFonts w:ascii="Calibri" w:eastAsia="Times New Roman" w:hAnsi="Calibri" w:cs="Calibri"/>
                <w:color w:val="000000"/>
                <w:lang w:eastAsia="en-GB"/>
              </w:rPr>
              <w:t>9,890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2A504E"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08577670"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17</w:t>
            </w:r>
          </w:p>
        </w:tc>
        <w:tc>
          <w:tcPr>
            <w:tcW w:w="960" w:type="dxa"/>
            <w:tcBorders>
              <w:top w:val="nil"/>
              <w:left w:val="nil"/>
              <w:bottom w:val="single" w:sz="4" w:space="0" w:color="auto"/>
              <w:right w:val="single" w:sz="4" w:space="0" w:color="auto"/>
            </w:tcBorders>
            <w:shd w:val="clear" w:color="auto" w:fill="auto"/>
            <w:noWrap/>
            <w:vAlign w:val="bottom"/>
            <w:hideMark/>
          </w:tcPr>
          <w:p w14:paraId="1E675FB6"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7ECF855B"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7A3BF5C2"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694FFD7F" w14:textId="77777777" w:rsidR="007047D2" w:rsidRPr="007047D2" w:rsidRDefault="007047D2" w:rsidP="007047D2">
            <w:pPr>
              <w:spacing w:after="0" w:line="240" w:lineRule="auto"/>
              <w:rPr>
                <w:rFonts w:ascii="Calibri" w:eastAsia="Times New Roman" w:hAnsi="Calibri" w:cs="Calibri"/>
                <w:color w:val="000000"/>
                <w:lang w:eastAsia="en-GB"/>
              </w:rPr>
            </w:pPr>
            <w:r w:rsidRPr="007047D2">
              <w:rPr>
                <w:rFonts w:ascii="Calibri" w:eastAsia="Times New Roman" w:hAnsi="Calibri" w:cs="Calibri"/>
                <w:color w:val="000000"/>
                <w:lang w:eastAsia="en-GB"/>
              </w:rPr>
              <w:t>-</w:t>
            </w:r>
          </w:p>
        </w:tc>
        <w:tc>
          <w:tcPr>
            <w:tcW w:w="960" w:type="dxa"/>
            <w:tcBorders>
              <w:top w:val="nil"/>
              <w:left w:val="nil"/>
              <w:bottom w:val="single" w:sz="4" w:space="0" w:color="auto"/>
              <w:right w:val="single" w:sz="8" w:space="0" w:color="auto"/>
            </w:tcBorders>
            <w:shd w:val="clear" w:color="auto" w:fill="auto"/>
            <w:vAlign w:val="center"/>
            <w:hideMark/>
          </w:tcPr>
          <w:p w14:paraId="3CBCF23D" w14:textId="77777777" w:rsidR="007047D2" w:rsidRPr="007047D2" w:rsidRDefault="007047D2" w:rsidP="007047D2">
            <w:pPr>
              <w:spacing w:after="0" w:line="240" w:lineRule="auto"/>
              <w:jc w:val="center"/>
              <w:rPr>
                <w:rFonts w:ascii="Arial" w:eastAsia="Times New Roman" w:hAnsi="Arial" w:cs="Arial"/>
                <w:color w:val="000000"/>
                <w:sz w:val="20"/>
                <w:szCs w:val="20"/>
                <w:lang w:eastAsia="en-GB"/>
              </w:rPr>
            </w:pPr>
            <w:r w:rsidRPr="007047D2">
              <w:rPr>
                <w:rFonts w:ascii="Arial" w:eastAsia="Times New Roman" w:hAnsi="Arial" w:cs="Arial"/>
                <w:color w:val="000000"/>
                <w:sz w:val="20"/>
                <w:szCs w:val="20"/>
                <w:lang w:eastAsia="en-GB"/>
              </w:rPr>
              <w:t>61%</w:t>
            </w:r>
          </w:p>
        </w:tc>
      </w:tr>
      <w:tr w:rsidR="007047D2" w:rsidRPr="007047D2" w14:paraId="507E89CE" w14:textId="77777777" w:rsidTr="007047D2">
        <w:trPr>
          <w:trHeight w:val="315"/>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2913BDE" w14:textId="77777777" w:rsidR="007047D2" w:rsidRPr="007047D2" w:rsidRDefault="007047D2" w:rsidP="007047D2">
            <w:pPr>
              <w:spacing w:after="0" w:line="240" w:lineRule="auto"/>
              <w:rPr>
                <w:rFonts w:ascii="Arial" w:eastAsia="Times New Roman" w:hAnsi="Arial" w:cs="Arial"/>
                <w:color w:val="000000"/>
                <w:sz w:val="20"/>
                <w:szCs w:val="20"/>
                <w:lang w:eastAsia="en-GB"/>
              </w:rPr>
            </w:pPr>
            <w:r w:rsidRPr="007047D2">
              <w:rPr>
                <w:rFonts w:ascii="Arial" w:eastAsia="Times New Roman" w:hAnsi="Arial" w:cs="Arial"/>
                <w:color w:val="000000"/>
                <w:sz w:val="20"/>
                <w:szCs w:val="20"/>
                <w:lang w:eastAsia="en-GB"/>
              </w:rPr>
              <w:t>South East</w:t>
            </w:r>
          </w:p>
        </w:tc>
        <w:tc>
          <w:tcPr>
            <w:tcW w:w="1300" w:type="dxa"/>
            <w:tcBorders>
              <w:top w:val="nil"/>
              <w:left w:val="nil"/>
              <w:bottom w:val="single" w:sz="4" w:space="0" w:color="auto"/>
              <w:right w:val="nil"/>
            </w:tcBorders>
            <w:shd w:val="clear" w:color="auto" w:fill="auto"/>
            <w:vAlign w:val="center"/>
            <w:hideMark/>
          </w:tcPr>
          <w:p w14:paraId="48B2ACBB" w14:textId="77777777" w:rsidR="007047D2" w:rsidRPr="007047D2" w:rsidRDefault="007047D2" w:rsidP="007047D2">
            <w:pPr>
              <w:spacing w:after="0" w:line="240" w:lineRule="auto"/>
              <w:jc w:val="center"/>
              <w:rPr>
                <w:rFonts w:ascii="Calibri" w:eastAsia="Times New Roman" w:hAnsi="Calibri" w:cs="Calibri"/>
                <w:color w:val="000000"/>
                <w:lang w:eastAsia="en-GB"/>
              </w:rPr>
            </w:pPr>
            <w:r w:rsidRPr="007047D2">
              <w:rPr>
                <w:rFonts w:ascii="Calibri" w:eastAsia="Times New Roman" w:hAnsi="Calibri" w:cs="Calibri"/>
                <w:color w:val="000000"/>
                <w:lang w:eastAsia="en-GB"/>
              </w:rPr>
              <w:t>10,000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997028"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78</w:t>
            </w:r>
          </w:p>
        </w:tc>
        <w:tc>
          <w:tcPr>
            <w:tcW w:w="960" w:type="dxa"/>
            <w:tcBorders>
              <w:top w:val="nil"/>
              <w:left w:val="nil"/>
              <w:bottom w:val="single" w:sz="4" w:space="0" w:color="auto"/>
              <w:right w:val="single" w:sz="4" w:space="0" w:color="auto"/>
            </w:tcBorders>
            <w:shd w:val="clear" w:color="auto" w:fill="auto"/>
            <w:noWrap/>
            <w:vAlign w:val="bottom"/>
            <w:hideMark/>
          </w:tcPr>
          <w:p w14:paraId="5E70696C"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19894B99"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4325ED9F"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2119B9B7"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72F669DC" w14:textId="77777777" w:rsidR="007047D2" w:rsidRPr="007047D2" w:rsidRDefault="007047D2" w:rsidP="007047D2">
            <w:pPr>
              <w:spacing w:after="0" w:line="240" w:lineRule="auto"/>
              <w:jc w:val="right"/>
              <w:rPr>
                <w:rFonts w:ascii="Calibri" w:eastAsia="Times New Roman" w:hAnsi="Calibri" w:cs="Calibri"/>
                <w:color w:val="000000"/>
                <w:lang w:eastAsia="en-GB"/>
              </w:rPr>
            </w:pPr>
            <w:r w:rsidRPr="007047D2">
              <w:rPr>
                <w:rFonts w:ascii="Calibri" w:eastAsia="Times New Roman" w:hAnsi="Calibri" w:cs="Calibri"/>
                <w:color w:val="000000"/>
                <w:lang w:eastAsia="en-GB"/>
              </w:rPr>
              <w:t>1</w:t>
            </w:r>
          </w:p>
        </w:tc>
        <w:tc>
          <w:tcPr>
            <w:tcW w:w="960" w:type="dxa"/>
            <w:tcBorders>
              <w:top w:val="nil"/>
              <w:left w:val="nil"/>
              <w:bottom w:val="single" w:sz="4" w:space="0" w:color="auto"/>
              <w:right w:val="single" w:sz="8" w:space="0" w:color="auto"/>
            </w:tcBorders>
            <w:shd w:val="clear" w:color="auto" w:fill="auto"/>
            <w:vAlign w:val="center"/>
            <w:hideMark/>
          </w:tcPr>
          <w:p w14:paraId="72480897" w14:textId="77777777" w:rsidR="007047D2" w:rsidRPr="007047D2" w:rsidRDefault="007047D2" w:rsidP="007047D2">
            <w:pPr>
              <w:spacing w:after="0" w:line="240" w:lineRule="auto"/>
              <w:jc w:val="center"/>
              <w:rPr>
                <w:rFonts w:ascii="Arial" w:eastAsia="Times New Roman" w:hAnsi="Arial" w:cs="Arial"/>
                <w:color w:val="000000"/>
                <w:sz w:val="20"/>
                <w:szCs w:val="20"/>
                <w:lang w:eastAsia="en-GB"/>
              </w:rPr>
            </w:pPr>
            <w:r w:rsidRPr="007047D2">
              <w:rPr>
                <w:rFonts w:ascii="Arial" w:eastAsia="Times New Roman" w:hAnsi="Arial" w:cs="Arial"/>
                <w:color w:val="000000"/>
                <w:sz w:val="20"/>
                <w:szCs w:val="20"/>
                <w:lang w:eastAsia="en-GB"/>
              </w:rPr>
              <w:t>22%</w:t>
            </w:r>
          </w:p>
        </w:tc>
      </w:tr>
      <w:tr w:rsidR="007047D2" w:rsidRPr="007047D2" w14:paraId="53348B56" w14:textId="77777777" w:rsidTr="007047D2">
        <w:trPr>
          <w:trHeight w:val="315"/>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217994E8" w14:textId="77777777" w:rsidR="007047D2" w:rsidRPr="007047D2" w:rsidRDefault="007047D2" w:rsidP="007047D2">
            <w:pPr>
              <w:spacing w:after="0" w:line="240" w:lineRule="auto"/>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Kent</w:t>
            </w:r>
          </w:p>
        </w:tc>
        <w:tc>
          <w:tcPr>
            <w:tcW w:w="1300" w:type="dxa"/>
            <w:tcBorders>
              <w:top w:val="nil"/>
              <w:left w:val="nil"/>
              <w:bottom w:val="single" w:sz="4" w:space="0" w:color="auto"/>
              <w:right w:val="nil"/>
            </w:tcBorders>
            <w:shd w:val="clear" w:color="auto" w:fill="auto"/>
            <w:vAlign w:val="center"/>
            <w:hideMark/>
          </w:tcPr>
          <w:p w14:paraId="50523F6E" w14:textId="77777777" w:rsidR="007047D2" w:rsidRPr="007047D2" w:rsidRDefault="007047D2" w:rsidP="007047D2">
            <w:pPr>
              <w:spacing w:after="0" w:line="240" w:lineRule="auto"/>
              <w:jc w:val="center"/>
              <w:rPr>
                <w:rFonts w:ascii="Calibri" w:eastAsia="Times New Roman" w:hAnsi="Calibri" w:cs="Calibri"/>
                <w:b/>
                <w:bCs/>
                <w:color w:val="000000"/>
                <w:lang w:eastAsia="en-GB"/>
              </w:rPr>
            </w:pPr>
            <w:r w:rsidRPr="007047D2">
              <w:rPr>
                <w:rFonts w:ascii="Calibri" w:eastAsia="Times New Roman" w:hAnsi="Calibri" w:cs="Calibri"/>
                <w:b/>
                <w:bCs/>
                <w:color w:val="000000"/>
                <w:lang w:eastAsia="en-GB"/>
              </w:rPr>
              <w:t>1,645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582CCF"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79</w:t>
            </w:r>
          </w:p>
        </w:tc>
        <w:tc>
          <w:tcPr>
            <w:tcW w:w="960" w:type="dxa"/>
            <w:tcBorders>
              <w:top w:val="nil"/>
              <w:left w:val="nil"/>
              <w:bottom w:val="single" w:sz="4" w:space="0" w:color="auto"/>
              <w:right w:val="single" w:sz="4" w:space="0" w:color="auto"/>
            </w:tcBorders>
            <w:shd w:val="clear" w:color="auto" w:fill="auto"/>
            <w:noWrap/>
            <w:vAlign w:val="bottom"/>
            <w:hideMark/>
          </w:tcPr>
          <w:p w14:paraId="17BBF6D7"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14:paraId="20F9507A"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17911EE8"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14:paraId="355B61CE"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14:paraId="0DC3E62B"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0</w:t>
            </w:r>
          </w:p>
        </w:tc>
        <w:tc>
          <w:tcPr>
            <w:tcW w:w="960" w:type="dxa"/>
            <w:tcBorders>
              <w:top w:val="nil"/>
              <w:left w:val="nil"/>
              <w:bottom w:val="single" w:sz="4" w:space="0" w:color="auto"/>
              <w:right w:val="single" w:sz="8" w:space="0" w:color="auto"/>
            </w:tcBorders>
            <w:shd w:val="clear" w:color="auto" w:fill="auto"/>
            <w:vAlign w:val="center"/>
            <w:hideMark/>
          </w:tcPr>
          <w:p w14:paraId="2F61BA4B" w14:textId="77777777" w:rsidR="007047D2" w:rsidRPr="009D739B" w:rsidRDefault="007047D2" w:rsidP="007047D2">
            <w:pPr>
              <w:spacing w:after="0" w:line="240" w:lineRule="auto"/>
              <w:jc w:val="center"/>
              <w:rPr>
                <w:rFonts w:ascii="Arial" w:eastAsia="Times New Roman" w:hAnsi="Arial" w:cs="Arial"/>
                <w:b/>
                <w:color w:val="000000"/>
                <w:sz w:val="20"/>
                <w:szCs w:val="20"/>
                <w:lang w:eastAsia="en-GB"/>
              </w:rPr>
            </w:pPr>
            <w:r w:rsidRPr="009D739B">
              <w:rPr>
                <w:rFonts w:ascii="Arial" w:eastAsia="Times New Roman" w:hAnsi="Arial" w:cs="Arial"/>
                <w:b/>
                <w:color w:val="000000"/>
                <w:sz w:val="20"/>
                <w:szCs w:val="20"/>
                <w:lang w:eastAsia="en-GB"/>
              </w:rPr>
              <w:t>21%</w:t>
            </w:r>
          </w:p>
        </w:tc>
      </w:tr>
      <w:tr w:rsidR="007047D2" w:rsidRPr="007047D2" w14:paraId="4E2B7F6C" w14:textId="77777777" w:rsidTr="007047D2">
        <w:trPr>
          <w:trHeight w:val="315"/>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21D25602" w14:textId="77777777" w:rsidR="007047D2" w:rsidRPr="007047D2" w:rsidRDefault="007047D2" w:rsidP="007047D2">
            <w:pPr>
              <w:spacing w:after="0" w:line="240" w:lineRule="auto"/>
              <w:rPr>
                <w:rFonts w:ascii="Arial" w:eastAsia="Times New Roman" w:hAnsi="Arial" w:cs="Arial"/>
                <w:b/>
                <w:bCs/>
                <w:color w:val="000000"/>
                <w:sz w:val="20"/>
                <w:szCs w:val="20"/>
                <w:lang w:eastAsia="en-GB"/>
              </w:rPr>
            </w:pPr>
            <w:r w:rsidRPr="007047D2">
              <w:rPr>
                <w:rFonts w:ascii="Arial" w:eastAsia="Times New Roman" w:hAnsi="Arial" w:cs="Arial"/>
                <w:b/>
                <w:bCs/>
                <w:color w:val="000000"/>
                <w:sz w:val="20"/>
                <w:szCs w:val="20"/>
                <w:lang w:eastAsia="en-GB"/>
              </w:rPr>
              <w:t xml:space="preserve">Medway </w:t>
            </w:r>
          </w:p>
        </w:tc>
        <w:tc>
          <w:tcPr>
            <w:tcW w:w="1300" w:type="dxa"/>
            <w:tcBorders>
              <w:top w:val="nil"/>
              <w:left w:val="nil"/>
              <w:bottom w:val="single" w:sz="8" w:space="0" w:color="auto"/>
              <w:right w:val="nil"/>
            </w:tcBorders>
            <w:shd w:val="clear" w:color="auto" w:fill="auto"/>
            <w:vAlign w:val="center"/>
            <w:hideMark/>
          </w:tcPr>
          <w:p w14:paraId="1D3A568E" w14:textId="77777777" w:rsidR="007047D2" w:rsidRPr="007047D2" w:rsidRDefault="007047D2" w:rsidP="007047D2">
            <w:pPr>
              <w:spacing w:after="0" w:line="240" w:lineRule="auto"/>
              <w:jc w:val="center"/>
              <w:rPr>
                <w:rFonts w:ascii="Calibri" w:eastAsia="Times New Roman" w:hAnsi="Calibri" w:cs="Calibri"/>
                <w:b/>
                <w:bCs/>
                <w:color w:val="000000"/>
                <w:lang w:eastAsia="en-GB"/>
              </w:rPr>
            </w:pPr>
            <w:r w:rsidRPr="007047D2">
              <w:rPr>
                <w:rFonts w:ascii="Calibri" w:eastAsia="Times New Roman" w:hAnsi="Calibri" w:cs="Calibri"/>
                <w:b/>
                <w:bCs/>
                <w:color w:val="000000"/>
                <w:lang w:eastAsia="en-GB"/>
              </w:rPr>
              <w:t>414</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62175888"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88</w:t>
            </w:r>
          </w:p>
        </w:tc>
        <w:tc>
          <w:tcPr>
            <w:tcW w:w="960" w:type="dxa"/>
            <w:tcBorders>
              <w:top w:val="nil"/>
              <w:left w:val="nil"/>
              <w:bottom w:val="single" w:sz="8" w:space="0" w:color="auto"/>
              <w:right w:val="single" w:sz="4" w:space="0" w:color="auto"/>
            </w:tcBorders>
            <w:shd w:val="clear" w:color="auto" w:fill="auto"/>
            <w:noWrap/>
            <w:vAlign w:val="bottom"/>
            <w:hideMark/>
          </w:tcPr>
          <w:p w14:paraId="34AC362B"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7</w:t>
            </w:r>
          </w:p>
        </w:tc>
        <w:tc>
          <w:tcPr>
            <w:tcW w:w="960" w:type="dxa"/>
            <w:tcBorders>
              <w:top w:val="nil"/>
              <w:left w:val="nil"/>
              <w:bottom w:val="single" w:sz="8" w:space="0" w:color="auto"/>
              <w:right w:val="single" w:sz="4" w:space="0" w:color="auto"/>
            </w:tcBorders>
            <w:shd w:val="clear" w:color="auto" w:fill="auto"/>
            <w:noWrap/>
            <w:vAlign w:val="bottom"/>
            <w:hideMark/>
          </w:tcPr>
          <w:p w14:paraId="4DA6E484" w14:textId="77777777" w:rsidR="007047D2" w:rsidRPr="009D739B" w:rsidRDefault="007047D2" w:rsidP="007047D2">
            <w:pPr>
              <w:spacing w:after="0" w:line="240" w:lineRule="auto"/>
              <w:rPr>
                <w:rFonts w:ascii="Calibri" w:eastAsia="Times New Roman" w:hAnsi="Calibri" w:cs="Calibri"/>
                <w:b/>
                <w:color w:val="000000"/>
                <w:lang w:eastAsia="en-GB"/>
              </w:rPr>
            </w:pPr>
            <w:r w:rsidRPr="009D739B">
              <w:rPr>
                <w:rFonts w:ascii="Calibri" w:eastAsia="Times New Roman" w:hAnsi="Calibri" w:cs="Calibri"/>
                <w:b/>
                <w:color w:val="000000"/>
                <w:lang w:eastAsia="en-GB"/>
              </w:rPr>
              <w:t>x</w:t>
            </w:r>
          </w:p>
        </w:tc>
        <w:tc>
          <w:tcPr>
            <w:tcW w:w="960" w:type="dxa"/>
            <w:tcBorders>
              <w:top w:val="nil"/>
              <w:left w:val="nil"/>
              <w:bottom w:val="single" w:sz="8" w:space="0" w:color="auto"/>
              <w:right w:val="single" w:sz="4" w:space="0" w:color="auto"/>
            </w:tcBorders>
            <w:shd w:val="clear" w:color="auto" w:fill="auto"/>
            <w:noWrap/>
            <w:vAlign w:val="bottom"/>
            <w:hideMark/>
          </w:tcPr>
          <w:p w14:paraId="16996E14"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2</w:t>
            </w:r>
          </w:p>
        </w:tc>
        <w:tc>
          <w:tcPr>
            <w:tcW w:w="960" w:type="dxa"/>
            <w:tcBorders>
              <w:top w:val="nil"/>
              <w:left w:val="nil"/>
              <w:bottom w:val="single" w:sz="8" w:space="0" w:color="auto"/>
              <w:right w:val="single" w:sz="4" w:space="0" w:color="auto"/>
            </w:tcBorders>
            <w:shd w:val="clear" w:color="auto" w:fill="auto"/>
            <w:noWrap/>
            <w:vAlign w:val="bottom"/>
            <w:hideMark/>
          </w:tcPr>
          <w:p w14:paraId="1720ABBE" w14:textId="77777777" w:rsidR="007047D2" w:rsidRPr="009D739B" w:rsidRDefault="007047D2" w:rsidP="007047D2">
            <w:pPr>
              <w:spacing w:after="0" w:line="240" w:lineRule="auto"/>
              <w:rPr>
                <w:rFonts w:ascii="Calibri" w:eastAsia="Times New Roman" w:hAnsi="Calibri" w:cs="Calibri"/>
                <w:b/>
                <w:color w:val="000000"/>
                <w:lang w:eastAsia="en-GB"/>
              </w:rPr>
            </w:pPr>
            <w:r w:rsidRPr="009D739B">
              <w:rPr>
                <w:rFonts w:ascii="Calibri" w:eastAsia="Times New Roman" w:hAnsi="Calibri" w:cs="Calibri"/>
                <w:b/>
                <w:color w:val="000000"/>
                <w:lang w:eastAsia="en-GB"/>
              </w:rPr>
              <w:t>x</w:t>
            </w:r>
          </w:p>
        </w:tc>
        <w:tc>
          <w:tcPr>
            <w:tcW w:w="960" w:type="dxa"/>
            <w:tcBorders>
              <w:top w:val="nil"/>
              <w:left w:val="nil"/>
              <w:bottom w:val="single" w:sz="8" w:space="0" w:color="auto"/>
              <w:right w:val="single" w:sz="4" w:space="0" w:color="auto"/>
            </w:tcBorders>
            <w:shd w:val="clear" w:color="auto" w:fill="auto"/>
            <w:noWrap/>
            <w:vAlign w:val="bottom"/>
            <w:hideMark/>
          </w:tcPr>
          <w:p w14:paraId="5B694D85" w14:textId="77777777" w:rsidR="007047D2" w:rsidRPr="009D739B" w:rsidRDefault="007047D2" w:rsidP="007047D2">
            <w:pPr>
              <w:spacing w:after="0" w:line="240" w:lineRule="auto"/>
              <w:jc w:val="right"/>
              <w:rPr>
                <w:rFonts w:ascii="Calibri" w:eastAsia="Times New Roman" w:hAnsi="Calibri" w:cs="Calibri"/>
                <w:b/>
                <w:color w:val="000000"/>
                <w:lang w:eastAsia="en-GB"/>
              </w:rPr>
            </w:pPr>
            <w:r w:rsidRPr="009D739B">
              <w:rPr>
                <w:rFonts w:ascii="Calibri" w:eastAsia="Times New Roman" w:hAnsi="Calibri" w:cs="Calibri"/>
                <w:b/>
                <w:color w:val="000000"/>
                <w:lang w:eastAsia="en-GB"/>
              </w:rPr>
              <w:t>0</w:t>
            </w:r>
          </w:p>
        </w:tc>
        <w:tc>
          <w:tcPr>
            <w:tcW w:w="960" w:type="dxa"/>
            <w:tcBorders>
              <w:top w:val="nil"/>
              <w:left w:val="nil"/>
              <w:bottom w:val="single" w:sz="8" w:space="0" w:color="auto"/>
              <w:right w:val="single" w:sz="8" w:space="0" w:color="auto"/>
            </w:tcBorders>
            <w:shd w:val="clear" w:color="auto" w:fill="auto"/>
            <w:vAlign w:val="center"/>
            <w:hideMark/>
          </w:tcPr>
          <w:p w14:paraId="71CFDBAD" w14:textId="77777777" w:rsidR="007047D2" w:rsidRPr="009D739B" w:rsidRDefault="007047D2" w:rsidP="007047D2">
            <w:pPr>
              <w:spacing w:after="0" w:line="240" w:lineRule="auto"/>
              <w:jc w:val="center"/>
              <w:rPr>
                <w:rFonts w:ascii="Arial" w:eastAsia="Times New Roman" w:hAnsi="Arial" w:cs="Arial"/>
                <w:b/>
                <w:color w:val="000000"/>
                <w:sz w:val="20"/>
                <w:szCs w:val="20"/>
                <w:lang w:eastAsia="en-GB"/>
              </w:rPr>
            </w:pPr>
            <w:r w:rsidRPr="009D739B">
              <w:rPr>
                <w:rFonts w:ascii="Arial" w:eastAsia="Times New Roman" w:hAnsi="Arial" w:cs="Arial"/>
                <w:b/>
                <w:color w:val="000000"/>
                <w:sz w:val="20"/>
                <w:szCs w:val="20"/>
                <w:lang w:eastAsia="en-GB"/>
              </w:rPr>
              <w:t>9%</w:t>
            </w:r>
          </w:p>
        </w:tc>
      </w:tr>
    </w:tbl>
    <w:p w14:paraId="005023E3" w14:textId="1D7D7D08" w:rsidR="007047D2" w:rsidRDefault="007047D2" w:rsidP="007047D2">
      <w:pPr>
        <w:ind w:left="360"/>
        <w:rPr>
          <w:rFonts w:cstheme="minorHAnsi"/>
        </w:rPr>
      </w:pPr>
    </w:p>
    <w:p w14:paraId="72324CE8" w14:textId="0EBD66EE" w:rsidR="007047D2" w:rsidRDefault="007047D2" w:rsidP="007047D2">
      <w:pPr>
        <w:ind w:left="360"/>
        <w:rPr>
          <w:rFonts w:cstheme="minorHAnsi"/>
        </w:rPr>
      </w:pPr>
    </w:p>
    <w:p w14:paraId="13227BAD" w14:textId="2CEF4CB4" w:rsidR="007047D2" w:rsidRDefault="007047D2" w:rsidP="007047D2">
      <w:pPr>
        <w:ind w:left="360"/>
        <w:rPr>
          <w:rFonts w:cstheme="minorHAnsi"/>
        </w:rPr>
      </w:pPr>
    </w:p>
    <w:p w14:paraId="735E5959" w14:textId="0596A1DF" w:rsidR="007047D2" w:rsidRDefault="007047D2" w:rsidP="007047D2">
      <w:pPr>
        <w:ind w:left="360"/>
        <w:rPr>
          <w:rFonts w:cstheme="minorHAnsi"/>
        </w:rPr>
      </w:pPr>
    </w:p>
    <w:p w14:paraId="7ECCA945" w14:textId="0C86C44A" w:rsidR="007047D2" w:rsidRDefault="007047D2" w:rsidP="007047D2">
      <w:pPr>
        <w:ind w:left="360"/>
        <w:rPr>
          <w:rFonts w:cstheme="minorHAnsi"/>
        </w:rPr>
      </w:pPr>
    </w:p>
    <w:p w14:paraId="2925070D" w14:textId="0C8C5218" w:rsidR="007047D2" w:rsidRDefault="007047D2" w:rsidP="007047D2">
      <w:pPr>
        <w:ind w:left="360"/>
        <w:rPr>
          <w:rFonts w:cstheme="minorHAnsi"/>
        </w:rPr>
      </w:pPr>
    </w:p>
    <w:p w14:paraId="7A509104" w14:textId="7FD833EB" w:rsidR="007047D2" w:rsidRDefault="007047D2" w:rsidP="007047D2">
      <w:pPr>
        <w:ind w:left="360"/>
        <w:rPr>
          <w:rFonts w:cstheme="minorHAnsi"/>
        </w:rPr>
      </w:pPr>
    </w:p>
    <w:p w14:paraId="52AB7893" w14:textId="77777777" w:rsidR="007047D2" w:rsidRPr="00852A75" w:rsidRDefault="007047D2" w:rsidP="007047D2">
      <w:pPr>
        <w:ind w:left="360"/>
        <w:rPr>
          <w:rFonts w:cstheme="minorHAnsi"/>
        </w:rPr>
      </w:pPr>
    </w:p>
    <w:p w14:paraId="713BC863" w14:textId="4CDD73F5" w:rsidR="002573BB" w:rsidRPr="00852A75" w:rsidRDefault="002573BB" w:rsidP="002573BB">
      <w:pPr>
        <w:rPr>
          <w:rFonts w:cstheme="minorHAnsi"/>
          <w:b/>
        </w:rPr>
      </w:pPr>
      <w:r w:rsidRPr="00B907AC">
        <w:rPr>
          <w:rFonts w:cstheme="minorHAnsi"/>
          <w:b/>
        </w:rPr>
        <w:t xml:space="preserve">Figure </w:t>
      </w:r>
      <w:r w:rsidR="00F11A56">
        <w:rPr>
          <w:rFonts w:cstheme="minorHAnsi"/>
          <w:b/>
        </w:rPr>
        <w:t>16</w:t>
      </w:r>
      <w:r w:rsidR="007047D2">
        <w:rPr>
          <w:rFonts w:cstheme="minorHAnsi"/>
          <w:b/>
        </w:rPr>
        <w:t>:</w:t>
      </w:r>
      <w:r w:rsidRPr="00B907AC">
        <w:rPr>
          <w:rFonts w:cstheme="minorHAnsi"/>
          <w:b/>
        </w:rPr>
        <w:t xml:space="preserve"> E</w:t>
      </w:r>
      <w:r w:rsidRPr="00B907AC">
        <w:rPr>
          <w:rFonts w:eastAsia="Times New Roman" w:cstheme="minorHAnsi"/>
          <w:b/>
          <w:bCs/>
          <w:lang w:eastAsia="en-GB"/>
        </w:rPr>
        <w:t>thnic origin of placed LAC in each Local Authority</w:t>
      </w:r>
      <w:r w:rsidRPr="00B907AC">
        <w:rPr>
          <w:rFonts w:cstheme="minorHAnsi"/>
          <w:b/>
        </w:rPr>
        <w:t xml:space="preserve"> </w:t>
      </w:r>
    </w:p>
    <w:tbl>
      <w:tblPr>
        <w:tblW w:w="5000" w:type="pct"/>
        <w:tblLook w:val="04A0" w:firstRow="1" w:lastRow="0" w:firstColumn="1" w:lastColumn="0" w:noHBand="0" w:noVBand="1"/>
      </w:tblPr>
      <w:tblGrid>
        <w:gridCol w:w="1678"/>
        <w:gridCol w:w="1138"/>
        <w:gridCol w:w="1182"/>
        <w:gridCol w:w="1002"/>
        <w:gridCol w:w="1289"/>
        <w:gridCol w:w="1144"/>
        <w:gridCol w:w="1002"/>
        <w:gridCol w:w="1028"/>
        <w:gridCol w:w="1089"/>
      </w:tblGrid>
      <w:tr w:rsidR="00621BC6" w:rsidRPr="00852A75" w14:paraId="2FDA4927" w14:textId="77777777" w:rsidTr="00F11A56">
        <w:trPr>
          <w:trHeight w:val="270"/>
        </w:trPr>
        <w:tc>
          <w:tcPr>
            <w:tcW w:w="795"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837C4C" w14:textId="77777777" w:rsidR="00621BC6" w:rsidRPr="00852A75" w:rsidRDefault="00621BC6" w:rsidP="00621BC6">
            <w:pPr>
              <w:spacing w:after="0" w:line="240" w:lineRule="auto"/>
              <w:jc w:val="center"/>
              <w:rPr>
                <w:rFonts w:eastAsia="Times New Roman" w:cstheme="minorHAnsi"/>
                <w:color w:val="000000"/>
                <w:sz w:val="20"/>
                <w:szCs w:val="20"/>
                <w:lang w:eastAsia="en-GB"/>
              </w:rPr>
            </w:pPr>
            <w:r w:rsidRPr="00852A75">
              <w:rPr>
                <w:rFonts w:eastAsia="Times New Roman" w:cstheme="minorHAnsi"/>
                <w:color w:val="000000"/>
                <w:sz w:val="20"/>
                <w:szCs w:val="20"/>
                <w:lang w:eastAsia="en-GB"/>
              </w:rPr>
              <w:t> </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58442CAD" w14:textId="77777777" w:rsidR="00621BC6" w:rsidRPr="00852A75" w:rsidRDefault="00621BC6" w:rsidP="00621BC6">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All children placed within LA boundary</w:t>
            </w:r>
          </w:p>
        </w:tc>
        <w:tc>
          <w:tcPr>
            <w:tcW w:w="3666" w:type="pct"/>
            <w:gridSpan w:val="7"/>
            <w:tcBorders>
              <w:top w:val="single" w:sz="4" w:space="0" w:color="auto"/>
              <w:left w:val="nil"/>
              <w:bottom w:val="single" w:sz="4" w:space="0" w:color="auto"/>
              <w:right w:val="single" w:sz="4" w:space="0" w:color="auto"/>
            </w:tcBorders>
            <w:shd w:val="clear" w:color="000000" w:fill="F2F2F2"/>
            <w:noWrap/>
            <w:vAlign w:val="center"/>
            <w:hideMark/>
          </w:tcPr>
          <w:p w14:paraId="4A72C41C" w14:textId="77777777" w:rsidR="00621BC6" w:rsidRPr="00852A75" w:rsidRDefault="00E1361F" w:rsidP="00E1361F">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lang w:eastAsia="en-GB"/>
              </w:rPr>
              <w:t>% Ethnic group of LA placed LAC</w:t>
            </w:r>
          </w:p>
        </w:tc>
      </w:tr>
      <w:tr w:rsidR="00621BC6" w:rsidRPr="00852A75" w14:paraId="59B7A399" w14:textId="77777777" w:rsidTr="00F11A56">
        <w:trPr>
          <w:trHeight w:val="491"/>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643534FB" w14:textId="77777777" w:rsidR="00621BC6" w:rsidRPr="00852A75" w:rsidRDefault="00621BC6" w:rsidP="00621BC6">
            <w:pPr>
              <w:spacing w:after="0" w:line="240" w:lineRule="auto"/>
              <w:rPr>
                <w:rFonts w:eastAsia="Times New Roman" w:cstheme="minorHAnsi"/>
                <w:color w:val="000000"/>
                <w:sz w:val="20"/>
                <w:szCs w:val="20"/>
                <w:lang w:eastAsia="en-GB"/>
              </w:rPr>
            </w:pPr>
          </w:p>
        </w:tc>
        <w:tc>
          <w:tcPr>
            <w:tcW w:w="539" w:type="pct"/>
            <w:vMerge/>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683E7CE3" w14:textId="77777777" w:rsidR="00621BC6" w:rsidRPr="00852A75" w:rsidRDefault="00621BC6" w:rsidP="00621BC6">
            <w:pPr>
              <w:spacing w:after="0" w:line="240" w:lineRule="auto"/>
              <w:rPr>
                <w:rFonts w:eastAsia="Times New Roman" w:cstheme="minorHAnsi"/>
                <w:b/>
                <w:bCs/>
                <w:color w:val="000000"/>
                <w:sz w:val="20"/>
                <w:szCs w:val="20"/>
                <w:lang w:eastAsia="en-GB"/>
              </w:rPr>
            </w:pPr>
          </w:p>
        </w:tc>
        <w:tc>
          <w:tcPr>
            <w:tcW w:w="560" w:type="pct"/>
            <w:vMerge w:val="restart"/>
            <w:tcBorders>
              <w:top w:val="nil"/>
              <w:left w:val="single" w:sz="4" w:space="0" w:color="auto"/>
              <w:bottom w:val="single" w:sz="4" w:space="0" w:color="auto"/>
              <w:right w:val="single" w:sz="4" w:space="0" w:color="auto"/>
            </w:tcBorders>
            <w:shd w:val="clear" w:color="auto" w:fill="FBA575" w:themeFill="accent2" w:themeFillTint="99"/>
            <w:noWrap/>
            <w:vAlign w:val="center"/>
            <w:hideMark/>
          </w:tcPr>
          <w:p w14:paraId="404A0C66" w14:textId="77777777" w:rsidR="00621BC6" w:rsidRPr="00852A75" w:rsidRDefault="00621BC6" w:rsidP="00621BC6">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White</w:t>
            </w:r>
          </w:p>
        </w:tc>
        <w:tc>
          <w:tcPr>
            <w:tcW w:w="475" w:type="pct"/>
            <w:vMerge w:val="restart"/>
            <w:tcBorders>
              <w:top w:val="nil"/>
              <w:left w:val="single" w:sz="4" w:space="0" w:color="auto"/>
              <w:bottom w:val="single" w:sz="4" w:space="0" w:color="auto"/>
              <w:right w:val="single" w:sz="4" w:space="0" w:color="auto"/>
            </w:tcBorders>
            <w:shd w:val="clear" w:color="auto" w:fill="FBA575" w:themeFill="accent2" w:themeFillTint="99"/>
            <w:noWrap/>
            <w:vAlign w:val="center"/>
            <w:hideMark/>
          </w:tcPr>
          <w:p w14:paraId="73CA6929" w14:textId="77777777" w:rsidR="00621BC6" w:rsidRPr="00852A75" w:rsidRDefault="00621BC6" w:rsidP="00621BC6">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Mixed</w:t>
            </w:r>
          </w:p>
        </w:tc>
        <w:tc>
          <w:tcPr>
            <w:tcW w:w="611" w:type="pct"/>
            <w:vMerge w:val="restart"/>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37314E5E" w14:textId="77777777" w:rsidR="00621BC6" w:rsidRPr="00852A75" w:rsidRDefault="00621BC6" w:rsidP="00621BC6">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Asian or Asian British</w:t>
            </w:r>
          </w:p>
        </w:tc>
        <w:tc>
          <w:tcPr>
            <w:tcW w:w="542" w:type="pct"/>
            <w:vMerge w:val="restart"/>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79984B61" w14:textId="77777777" w:rsidR="00621BC6" w:rsidRPr="00852A75" w:rsidRDefault="00621BC6" w:rsidP="00621BC6">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Black or Black British</w:t>
            </w:r>
          </w:p>
        </w:tc>
        <w:tc>
          <w:tcPr>
            <w:tcW w:w="475" w:type="pct"/>
            <w:vMerge w:val="restart"/>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290C345" w14:textId="77777777" w:rsidR="00621BC6" w:rsidRPr="00852A75" w:rsidRDefault="00621BC6" w:rsidP="00621BC6">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Other ethnic groups</w:t>
            </w:r>
          </w:p>
        </w:tc>
        <w:tc>
          <w:tcPr>
            <w:tcW w:w="487" w:type="pct"/>
            <w:vMerge w:val="restart"/>
            <w:tcBorders>
              <w:top w:val="nil"/>
              <w:left w:val="single" w:sz="4" w:space="0" w:color="auto"/>
              <w:bottom w:val="single" w:sz="4" w:space="0" w:color="auto"/>
              <w:right w:val="single" w:sz="4" w:space="0" w:color="auto"/>
            </w:tcBorders>
            <w:shd w:val="clear" w:color="auto" w:fill="FBA575" w:themeFill="accent2" w:themeFillTint="99"/>
            <w:noWrap/>
            <w:vAlign w:val="center"/>
            <w:hideMark/>
          </w:tcPr>
          <w:p w14:paraId="66A011CB" w14:textId="77777777" w:rsidR="00621BC6" w:rsidRPr="00852A75" w:rsidRDefault="00621BC6" w:rsidP="00621BC6">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Other</w:t>
            </w:r>
          </w:p>
        </w:tc>
        <w:tc>
          <w:tcPr>
            <w:tcW w:w="516" w:type="pct"/>
            <w:vMerge w:val="restart"/>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5D78FE2" w14:textId="77777777" w:rsidR="00621BC6" w:rsidRPr="00B907AC" w:rsidRDefault="00621BC6" w:rsidP="002A0CD4">
            <w:pPr>
              <w:spacing w:after="0" w:line="240" w:lineRule="auto"/>
              <w:jc w:val="center"/>
              <w:rPr>
                <w:rFonts w:eastAsia="Times New Roman" w:cstheme="minorHAnsi"/>
                <w:b/>
                <w:bCs/>
                <w:i/>
                <w:color w:val="000000"/>
                <w:sz w:val="20"/>
                <w:szCs w:val="20"/>
                <w:lang w:eastAsia="en-GB"/>
              </w:rPr>
            </w:pPr>
            <w:r w:rsidRPr="00B907AC">
              <w:rPr>
                <w:rFonts w:eastAsia="Times New Roman" w:cstheme="minorHAnsi"/>
                <w:b/>
                <w:bCs/>
                <w:i/>
                <w:color w:val="000000"/>
                <w:sz w:val="20"/>
                <w:szCs w:val="20"/>
                <w:lang w:eastAsia="en-GB"/>
              </w:rPr>
              <w:t>% Black and Minority Ethnic</w:t>
            </w:r>
          </w:p>
        </w:tc>
      </w:tr>
      <w:tr w:rsidR="00621BC6" w:rsidRPr="00852A75" w14:paraId="029D0B4B" w14:textId="77777777" w:rsidTr="00F11A56">
        <w:trPr>
          <w:trHeight w:val="491"/>
        </w:trPr>
        <w:tc>
          <w:tcPr>
            <w:tcW w:w="795" w:type="pct"/>
            <w:vMerge/>
            <w:tcBorders>
              <w:top w:val="single" w:sz="4" w:space="0" w:color="auto"/>
              <w:left w:val="single" w:sz="4" w:space="0" w:color="auto"/>
              <w:bottom w:val="single" w:sz="4" w:space="0" w:color="auto"/>
              <w:right w:val="single" w:sz="4" w:space="0" w:color="auto"/>
            </w:tcBorders>
            <w:vAlign w:val="center"/>
            <w:hideMark/>
          </w:tcPr>
          <w:p w14:paraId="750BFDE5" w14:textId="77777777" w:rsidR="00621BC6" w:rsidRPr="00852A75" w:rsidRDefault="00621BC6" w:rsidP="00621BC6">
            <w:pPr>
              <w:spacing w:after="0" w:line="240" w:lineRule="auto"/>
              <w:rPr>
                <w:rFonts w:eastAsia="Times New Roman" w:cstheme="minorHAnsi"/>
                <w:color w:val="000000"/>
                <w:sz w:val="20"/>
                <w:szCs w:val="20"/>
                <w:lang w:eastAsia="en-GB"/>
              </w:rPr>
            </w:pPr>
          </w:p>
        </w:tc>
        <w:tc>
          <w:tcPr>
            <w:tcW w:w="539" w:type="pct"/>
            <w:vMerge/>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681827CF" w14:textId="77777777" w:rsidR="00621BC6" w:rsidRPr="00852A75" w:rsidRDefault="00621BC6" w:rsidP="00621BC6">
            <w:pPr>
              <w:spacing w:after="0" w:line="240" w:lineRule="auto"/>
              <w:rPr>
                <w:rFonts w:eastAsia="Times New Roman" w:cstheme="minorHAnsi"/>
                <w:b/>
                <w:bCs/>
                <w:color w:val="000000"/>
                <w:sz w:val="20"/>
                <w:szCs w:val="20"/>
                <w:lang w:eastAsia="en-GB"/>
              </w:rPr>
            </w:pPr>
          </w:p>
        </w:tc>
        <w:tc>
          <w:tcPr>
            <w:tcW w:w="560" w:type="pct"/>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01BC2684" w14:textId="77777777" w:rsidR="00621BC6" w:rsidRPr="00852A75" w:rsidRDefault="00621BC6" w:rsidP="00621BC6">
            <w:pPr>
              <w:spacing w:after="0" w:line="240" w:lineRule="auto"/>
              <w:rPr>
                <w:rFonts w:eastAsia="Times New Roman" w:cstheme="minorHAnsi"/>
                <w:b/>
                <w:bCs/>
                <w:color w:val="000000"/>
                <w:sz w:val="20"/>
                <w:szCs w:val="20"/>
                <w:lang w:eastAsia="en-GB"/>
              </w:rPr>
            </w:pPr>
          </w:p>
        </w:tc>
        <w:tc>
          <w:tcPr>
            <w:tcW w:w="475" w:type="pct"/>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A1E422A" w14:textId="77777777" w:rsidR="00621BC6" w:rsidRPr="00852A75" w:rsidRDefault="00621BC6" w:rsidP="00621BC6">
            <w:pPr>
              <w:spacing w:after="0" w:line="240" w:lineRule="auto"/>
              <w:rPr>
                <w:rFonts w:eastAsia="Times New Roman" w:cstheme="minorHAnsi"/>
                <w:b/>
                <w:bCs/>
                <w:color w:val="000000"/>
                <w:sz w:val="20"/>
                <w:szCs w:val="20"/>
                <w:lang w:eastAsia="en-GB"/>
              </w:rPr>
            </w:pPr>
          </w:p>
        </w:tc>
        <w:tc>
          <w:tcPr>
            <w:tcW w:w="611" w:type="pct"/>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5DCFF2E" w14:textId="77777777" w:rsidR="00621BC6" w:rsidRPr="00852A75" w:rsidRDefault="00621BC6" w:rsidP="00621BC6">
            <w:pPr>
              <w:spacing w:after="0" w:line="240" w:lineRule="auto"/>
              <w:rPr>
                <w:rFonts w:eastAsia="Times New Roman" w:cstheme="minorHAnsi"/>
                <w:b/>
                <w:bCs/>
                <w:color w:val="000000"/>
                <w:sz w:val="20"/>
                <w:szCs w:val="20"/>
                <w:lang w:eastAsia="en-GB"/>
              </w:rPr>
            </w:pPr>
          </w:p>
        </w:tc>
        <w:tc>
          <w:tcPr>
            <w:tcW w:w="542" w:type="pct"/>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6A3661D9" w14:textId="77777777" w:rsidR="00621BC6" w:rsidRPr="00852A75" w:rsidRDefault="00621BC6" w:rsidP="00621BC6">
            <w:pPr>
              <w:spacing w:after="0" w:line="240" w:lineRule="auto"/>
              <w:rPr>
                <w:rFonts w:eastAsia="Times New Roman" w:cstheme="minorHAnsi"/>
                <w:b/>
                <w:bCs/>
                <w:color w:val="000000"/>
                <w:sz w:val="20"/>
                <w:szCs w:val="20"/>
                <w:lang w:eastAsia="en-GB"/>
              </w:rPr>
            </w:pPr>
          </w:p>
        </w:tc>
        <w:tc>
          <w:tcPr>
            <w:tcW w:w="475" w:type="pct"/>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4354AF61" w14:textId="77777777" w:rsidR="00621BC6" w:rsidRPr="00852A75" w:rsidRDefault="00621BC6" w:rsidP="00621BC6">
            <w:pPr>
              <w:spacing w:after="0" w:line="240" w:lineRule="auto"/>
              <w:rPr>
                <w:rFonts w:eastAsia="Times New Roman" w:cstheme="minorHAnsi"/>
                <w:b/>
                <w:bCs/>
                <w:color w:val="000000"/>
                <w:sz w:val="20"/>
                <w:szCs w:val="20"/>
                <w:lang w:eastAsia="en-GB"/>
              </w:rPr>
            </w:pPr>
          </w:p>
        </w:tc>
        <w:tc>
          <w:tcPr>
            <w:tcW w:w="487" w:type="pct"/>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22D8E525" w14:textId="77777777" w:rsidR="00621BC6" w:rsidRPr="00852A75" w:rsidRDefault="00621BC6" w:rsidP="00621BC6">
            <w:pPr>
              <w:spacing w:after="0" w:line="240" w:lineRule="auto"/>
              <w:rPr>
                <w:rFonts w:eastAsia="Times New Roman" w:cstheme="minorHAnsi"/>
                <w:b/>
                <w:bCs/>
                <w:color w:val="000000"/>
                <w:sz w:val="20"/>
                <w:szCs w:val="20"/>
                <w:lang w:eastAsia="en-GB"/>
              </w:rPr>
            </w:pPr>
          </w:p>
        </w:tc>
        <w:tc>
          <w:tcPr>
            <w:tcW w:w="516" w:type="pct"/>
            <w:vMerge/>
            <w:tcBorders>
              <w:top w:val="nil"/>
              <w:left w:val="single" w:sz="4" w:space="0" w:color="auto"/>
              <w:bottom w:val="single" w:sz="4" w:space="0" w:color="auto"/>
              <w:right w:val="single" w:sz="4" w:space="0" w:color="auto"/>
            </w:tcBorders>
            <w:shd w:val="clear" w:color="auto" w:fill="FBA575" w:themeFill="accent2" w:themeFillTint="99"/>
            <w:vAlign w:val="center"/>
            <w:hideMark/>
          </w:tcPr>
          <w:p w14:paraId="75DB8C2A" w14:textId="77777777" w:rsidR="00621BC6" w:rsidRPr="00852A75" w:rsidRDefault="00621BC6" w:rsidP="002A0CD4">
            <w:pPr>
              <w:spacing w:after="0" w:line="240" w:lineRule="auto"/>
              <w:jc w:val="center"/>
              <w:rPr>
                <w:rFonts w:eastAsia="Times New Roman" w:cstheme="minorHAnsi"/>
                <w:b/>
                <w:bCs/>
                <w:i/>
                <w:color w:val="000000"/>
                <w:lang w:eastAsia="en-GB"/>
              </w:rPr>
            </w:pPr>
          </w:p>
        </w:tc>
      </w:tr>
      <w:tr w:rsidR="00B907AC" w:rsidRPr="00852A75" w14:paraId="6C5F1C0A" w14:textId="77777777" w:rsidTr="007D1F1D">
        <w:trPr>
          <w:trHeight w:hRule="exact" w:val="283"/>
        </w:trPr>
        <w:tc>
          <w:tcPr>
            <w:tcW w:w="795" w:type="pct"/>
            <w:tcBorders>
              <w:top w:val="nil"/>
              <w:left w:val="single" w:sz="4" w:space="0" w:color="auto"/>
              <w:bottom w:val="single" w:sz="4" w:space="0" w:color="auto"/>
              <w:right w:val="single" w:sz="4" w:space="0" w:color="auto"/>
            </w:tcBorders>
            <w:shd w:val="clear" w:color="auto" w:fill="auto"/>
            <w:noWrap/>
            <w:vAlign w:val="center"/>
            <w:hideMark/>
          </w:tcPr>
          <w:p w14:paraId="5DC6DC3D" w14:textId="77777777" w:rsidR="00B907AC" w:rsidRPr="00852A75" w:rsidRDefault="00B907AC" w:rsidP="00B907AC">
            <w:pPr>
              <w:spacing w:after="0" w:line="240" w:lineRule="auto"/>
              <w:rPr>
                <w:rFonts w:eastAsia="Times New Roman" w:cstheme="minorHAnsi"/>
                <w:color w:val="000000"/>
                <w:sz w:val="20"/>
                <w:szCs w:val="20"/>
                <w:lang w:eastAsia="en-GB"/>
              </w:rPr>
            </w:pPr>
            <w:r w:rsidRPr="00852A75">
              <w:rPr>
                <w:rFonts w:eastAsia="Times New Roman" w:cstheme="minorHAnsi"/>
                <w:color w:val="000000"/>
                <w:sz w:val="20"/>
                <w:szCs w:val="20"/>
                <w:lang w:eastAsia="en-GB"/>
              </w:rPr>
              <w:t>England</w:t>
            </w:r>
          </w:p>
        </w:tc>
        <w:tc>
          <w:tcPr>
            <w:tcW w:w="539" w:type="pct"/>
            <w:tcBorders>
              <w:top w:val="nil"/>
              <w:left w:val="nil"/>
              <w:bottom w:val="single" w:sz="4" w:space="0" w:color="auto"/>
              <w:right w:val="single" w:sz="4" w:space="0" w:color="auto"/>
            </w:tcBorders>
            <w:shd w:val="clear" w:color="auto" w:fill="auto"/>
            <w:noWrap/>
          </w:tcPr>
          <w:p w14:paraId="30FBFF82" w14:textId="7F46D7F4" w:rsidR="00B907AC" w:rsidRPr="00852A75" w:rsidRDefault="00B907AC" w:rsidP="00B907AC">
            <w:pPr>
              <w:autoSpaceDE w:val="0"/>
              <w:autoSpaceDN w:val="0"/>
              <w:adjustRightInd w:val="0"/>
              <w:spacing w:after="0" w:line="240" w:lineRule="auto"/>
              <w:jc w:val="center"/>
              <w:rPr>
                <w:rFonts w:cstheme="minorHAnsi"/>
                <w:bCs/>
                <w:color w:val="000000"/>
                <w:sz w:val="20"/>
                <w:szCs w:val="20"/>
              </w:rPr>
            </w:pPr>
            <w:r>
              <w:rPr>
                <w:rFonts w:ascii="Arial" w:hAnsi="Arial" w:cs="Arial"/>
                <w:color w:val="000000"/>
                <w:sz w:val="20"/>
                <w:szCs w:val="20"/>
              </w:rPr>
              <w:t>69,490</w:t>
            </w:r>
          </w:p>
        </w:tc>
        <w:tc>
          <w:tcPr>
            <w:tcW w:w="560" w:type="pct"/>
            <w:tcBorders>
              <w:top w:val="nil"/>
              <w:left w:val="nil"/>
              <w:bottom w:val="single" w:sz="4" w:space="0" w:color="auto"/>
              <w:right w:val="single" w:sz="4" w:space="0" w:color="auto"/>
            </w:tcBorders>
            <w:shd w:val="clear" w:color="auto" w:fill="auto"/>
            <w:noWrap/>
          </w:tcPr>
          <w:p w14:paraId="4E85E58F" w14:textId="7B1686F7" w:rsidR="00B907AC" w:rsidRPr="00852A75" w:rsidRDefault="00B907AC" w:rsidP="00B907AC">
            <w:pPr>
              <w:jc w:val="center"/>
              <w:rPr>
                <w:rFonts w:cstheme="minorHAnsi"/>
                <w:sz w:val="20"/>
                <w:szCs w:val="20"/>
              </w:rPr>
            </w:pPr>
            <w:r>
              <w:rPr>
                <w:rFonts w:ascii="Arial" w:hAnsi="Arial" w:cs="Arial"/>
                <w:color w:val="000000"/>
                <w:sz w:val="20"/>
                <w:szCs w:val="20"/>
              </w:rPr>
              <w:t>75%</w:t>
            </w:r>
          </w:p>
        </w:tc>
        <w:tc>
          <w:tcPr>
            <w:tcW w:w="475" w:type="pct"/>
            <w:tcBorders>
              <w:top w:val="nil"/>
              <w:left w:val="nil"/>
              <w:bottom w:val="single" w:sz="4" w:space="0" w:color="auto"/>
              <w:right w:val="single" w:sz="4" w:space="0" w:color="auto"/>
            </w:tcBorders>
            <w:shd w:val="clear" w:color="auto" w:fill="auto"/>
            <w:noWrap/>
          </w:tcPr>
          <w:p w14:paraId="01C475CC" w14:textId="26B8E307" w:rsidR="00B907AC" w:rsidRPr="00852A75" w:rsidRDefault="00B907AC" w:rsidP="00B907AC">
            <w:pPr>
              <w:jc w:val="center"/>
              <w:rPr>
                <w:rFonts w:cstheme="minorHAnsi"/>
                <w:sz w:val="20"/>
                <w:szCs w:val="20"/>
              </w:rPr>
            </w:pPr>
            <w:r>
              <w:rPr>
                <w:rFonts w:ascii="Arial" w:hAnsi="Arial" w:cs="Arial"/>
                <w:color w:val="000000"/>
                <w:sz w:val="20"/>
                <w:szCs w:val="20"/>
              </w:rPr>
              <w:t>9%</w:t>
            </w:r>
          </w:p>
        </w:tc>
        <w:tc>
          <w:tcPr>
            <w:tcW w:w="611" w:type="pct"/>
            <w:tcBorders>
              <w:top w:val="nil"/>
              <w:left w:val="nil"/>
              <w:bottom w:val="single" w:sz="4" w:space="0" w:color="auto"/>
              <w:right w:val="single" w:sz="4" w:space="0" w:color="auto"/>
            </w:tcBorders>
            <w:shd w:val="clear" w:color="auto" w:fill="auto"/>
            <w:noWrap/>
          </w:tcPr>
          <w:p w14:paraId="68E7B43A" w14:textId="3E811EA7" w:rsidR="00B907AC" w:rsidRPr="00852A75" w:rsidRDefault="00B907AC" w:rsidP="00B907AC">
            <w:pPr>
              <w:jc w:val="center"/>
              <w:rPr>
                <w:rFonts w:cstheme="minorHAnsi"/>
                <w:sz w:val="20"/>
                <w:szCs w:val="20"/>
              </w:rPr>
            </w:pPr>
            <w:r>
              <w:rPr>
                <w:rFonts w:ascii="Arial" w:hAnsi="Arial" w:cs="Arial"/>
                <w:color w:val="000000"/>
                <w:sz w:val="20"/>
                <w:szCs w:val="20"/>
              </w:rPr>
              <w:t>4%</w:t>
            </w:r>
          </w:p>
        </w:tc>
        <w:tc>
          <w:tcPr>
            <w:tcW w:w="542" w:type="pct"/>
            <w:tcBorders>
              <w:top w:val="nil"/>
              <w:left w:val="nil"/>
              <w:bottom w:val="single" w:sz="4" w:space="0" w:color="auto"/>
              <w:right w:val="single" w:sz="4" w:space="0" w:color="auto"/>
            </w:tcBorders>
            <w:shd w:val="clear" w:color="auto" w:fill="auto"/>
            <w:noWrap/>
          </w:tcPr>
          <w:p w14:paraId="1BF9F9DB" w14:textId="5CC0BC64" w:rsidR="00B907AC" w:rsidRPr="00852A75" w:rsidRDefault="00B907AC" w:rsidP="00B907AC">
            <w:pPr>
              <w:jc w:val="center"/>
              <w:rPr>
                <w:rFonts w:cstheme="minorHAnsi"/>
                <w:sz w:val="20"/>
                <w:szCs w:val="20"/>
              </w:rPr>
            </w:pPr>
            <w:r>
              <w:rPr>
                <w:rFonts w:ascii="Arial" w:hAnsi="Arial" w:cs="Arial"/>
                <w:color w:val="000000"/>
                <w:sz w:val="20"/>
                <w:szCs w:val="20"/>
              </w:rPr>
              <w:t>7%</w:t>
            </w:r>
          </w:p>
        </w:tc>
        <w:tc>
          <w:tcPr>
            <w:tcW w:w="475" w:type="pct"/>
            <w:tcBorders>
              <w:top w:val="nil"/>
              <w:left w:val="nil"/>
              <w:bottom w:val="single" w:sz="4" w:space="0" w:color="auto"/>
              <w:right w:val="single" w:sz="4" w:space="0" w:color="auto"/>
            </w:tcBorders>
            <w:shd w:val="clear" w:color="auto" w:fill="auto"/>
            <w:noWrap/>
          </w:tcPr>
          <w:p w14:paraId="5FF2F670" w14:textId="7CBF677D" w:rsidR="00B907AC" w:rsidRPr="00852A75" w:rsidRDefault="00B907AC" w:rsidP="00B907AC">
            <w:pPr>
              <w:jc w:val="center"/>
              <w:rPr>
                <w:rFonts w:cstheme="minorHAnsi"/>
                <w:sz w:val="20"/>
                <w:szCs w:val="20"/>
              </w:rPr>
            </w:pPr>
            <w:r>
              <w:rPr>
                <w:rFonts w:ascii="Arial" w:hAnsi="Arial" w:cs="Arial"/>
                <w:color w:val="000000"/>
                <w:sz w:val="20"/>
                <w:szCs w:val="20"/>
              </w:rPr>
              <w:t>3%</w:t>
            </w:r>
          </w:p>
        </w:tc>
        <w:tc>
          <w:tcPr>
            <w:tcW w:w="487" w:type="pct"/>
            <w:tcBorders>
              <w:top w:val="nil"/>
              <w:left w:val="nil"/>
              <w:bottom w:val="single" w:sz="4" w:space="0" w:color="auto"/>
              <w:right w:val="single" w:sz="4" w:space="0" w:color="auto"/>
            </w:tcBorders>
            <w:shd w:val="clear" w:color="auto" w:fill="auto"/>
            <w:noWrap/>
          </w:tcPr>
          <w:p w14:paraId="06E50327" w14:textId="477AD2DE" w:rsidR="00B907AC" w:rsidRPr="00852A75" w:rsidRDefault="00B907AC" w:rsidP="00B907AC">
            <w:pPr>
              <w:jc w:val="center"/>
              <w:rPr>
                <w:rFonts w:cstheme="minorHAnsi"/>
                <w:sz w:val="20"/>
                <w:szCs w:val="20"/>
              </w:rPr>
            </w:pPr>
            <w:r>
              <w:rPr>
                <w:rFonts w:ascii="Arial" w:hAnsi="Arial" w:cs="Arial"/>
                <w:color w:val="000000"/>
                <w:sz w:val="20"/>
                <w:szCs w:val="20"/>
              </w:rPr>
              <w:t>1%</w:t>
            </w:r>
          </w:p>
        </w:tc>
        <w:tc>
          <w:tcPr>
            <w:tcW w:w="516" w:type="pct"/>
            <w:tcBorders>
              <w:top w:val="nil"/>
              <w:left w:val="nil"/>
              <w:bottom w:val="single" w:sz="4" w:space="0" w:color="auto"/>
              <w:right w:val="single" w:sz="4" w:space="0" w:color="auto"/>
            </w:tcBorders>
            <w:shd w:val="clear" w:color="auto" w:fill="auto"/>
          </w:tcPr>
          <w:p w14:paraId="1AB6A831" w14:textId="4BA84DC8" w:rsidR="00B907AC" w:rsidRPr="00852A75" w:rsidRDefault="00B907AC" w:rsidP="00B907AC">
            <w:pPr>
              <w:jc w:val="center"/>
              <w:rPr>
                <w:rFonts w:cstheme="minorHAnsi"/>
                <w:sz w:val="20"/>
                <w:szCs w:val="20"/>
              </w:rPr>
            </w:pPr>
            <w:r>
              <w:rPr>
                <w:rFonts w:ascii="Arial" w:hAnsi="Arial" w:cs="Arial"/>
                <w:color w:val="000000"/>
                <w:sz w:val="20"/>
                <w:szCs w:val="20"/>
              </w:rPr>
              <w:t>25%</w:t>
            </w:r>
          </w:p>
        </w:tc>
      </w:tr>
      <w:tr w:rsidR="00B907AC" w:rsidRPr="00852A75" w14:paraId="0D516E62" w14:textId="77777777" w:rsidTr="007D1F1D">
        <w:trPr>
          <w:trHeight w:hRule="exact" w:val="283"/>
        </w:trPr>
        <w:tc>
          <w:tcPr>
            <w:tcW w:w="795" w:type="pct"/>
            <w:tcBorders>
              <w:top w:val="nil"/>
              <w:left w:val="single" w:sz="4" w:space="0" w:color="auto"/>
              <w:bottom w:val="single" w:sz="4" w:space="0" w:color="auto"/>
              <w:right w:val="single" w:sz="4" w:space="0" w:color="auto"/>
            </w:tcBorders>
            <w:shd w:val="clear" w:color="auto" w:fill="auto"/>
            <w:noWrap/>
            <w:vAlign w:val="center"/>
            <w:hideMark/>
          </w:tcPr>
          <w:p w14:paraId="17C3AD56" w14:textId="77777777" w:rsidR="00B907AC" w:rsidRPr="00852A75" w:rsidRDefault="00B907AC" w:rsidP="00B907AC">
            <w:pPr>
              <w:spacing w:after="0" w:line="240" w:lineRule="auto"/>
              <w:rPr>
                <w:rFonts w:eastAsia="Times New Roman" w:cstheme="minorHAnsi"/>
                <w:color w:val="000000"/>
                <w:sz w:val="20"/>
                <w:szCs w:val="20"/>
                <w:lang w:eastAsia="en-GB"/>
              </w:rPr>
            </w:pPr>
            <w:r w:rsidRPr="00852A75">
              <w:rPr>
                <w:rFonts w:eastAsia="Times New Roman" w:cstheme="minorHAnsi"/>
                <w:color w:val="000000"/>
                <w:sz w:val="20"/>
                <w:szCs w:val="20"/>
                <w:lang w:eastAsia="en-GB"/>
              </w:rPr>
              <w:t>London</w:t>
            </w:r>
          </w:p>
        </w:tc>
        <w:tc>
          <w:tcPr>
            <w:tcW w:w="539" w:type="pct"/>
            <w:tcBorders>
              <w:top w:val="nil"/>
              <w:left w:val="nil"/>
              <w:bottom w:val="single" w:sz="4" w:space="0" w:color="auto"/>
              <w:right w:val="single" w:sz="4" w:space="0" w:color="auto"/>
            </w:tcBorders>
            <w:shd w:val="clear" w:color="auto" w:fill="auto"/>
            <w:noWrap/>
          </w:tcPr>
          <w:p w14:paraId="48DD7FE7" w14:textId="72C0174F" w:rsidR="00B907AC" w:rsidRPr="00852A75" w:rsidRDefault="00B907AC" w:rsidP="00B907AC">
            <w:pPr>
              <w:autoSpaceDE w:val="0"/>
              <w:autoSpaceDN w:val="0"/>
              <w:adjustRightInd w:val="0"/>
              <w:spacing w:after="0" w:line="240" w:lineRule="auto"/>
              <w:jc w:val="center"/>
              <w:rPr>
                <w:rFonts w:cstheme="minorHAnsi"/>
                <w:bCs/>
                <w:color w:val="000000"/>
                <w:sz w:val="20"/>
                <w:szCs w:val="20"/>
              </w:rPr>
            </w:pPr>
            <w:r>
              <w:rPr>
                <w:rFonts w:ascii="Arial" w:hAnsi="Arial" w:cs="Arial"/>
                <w:color w:val="000000"/>
                <w:sz w:val="20"/>
                <w:szCs w:val="20"/>
              </w:rPr>
              <w:t>8,460</w:t>
            </w:r>
          </w:p>
        </w:tc>
        <w:tc>
          <w:tcPr>
            <w:tcW w:w="560" w:type="pct"/>
            <w:tcBorders>
              <w:top w:val="nil"/>
              <w:left w:val="nil"/>
              <w:bottom w:val="single" w:sz="4" w:space="0" w:color="auto"/>
              <w:right w:val="single" w:sz="4" w:space="0" w:color="auto"/>
            </w:tcBorders>
            <w:shd w:val="clear" w:color="auto" w:fill="auto"/>
            <w:noWrap/>
          </w:tcPr>
          <w:p w14:paraId="74809B94" w14:textId="36BA9199" w:rsidR="00B907AC" w:rsidRPr="00852A75" w:rsidRDefault="00B907AC" w:rsidP="00B907AC">
            <w:pPr>
              <w:jc w:val="center"/>
              <w:rPr>
                <w:rFonts w:cstheme="minorHAnsi"/>
                <w:sz w:val="20"/>
                <w:szCs w:val="20"/>
              </w:rPr>
            </w:pPr>
            <w:r>
              <w:rPr>
                <w:rFonts w:ascii="Arial" w:hAnsi="Arial" w:cs="Arial"/>
                <w:color w:val="000000"/>
                <w:sz w:val="20"/>
                <w:szCs w:val="20"/>
              </w:rPr>
              <w:t>37%</w:t>
            </w:r>
          </w:p>
        </w:tc>
        <w:tc>
          <w:tcPr>
            <w:tcW w:w="475" w:type="pct"/>
            <w:tcBorders>
              <w:top w:val="nil"/>
              <w:left w:val="nil"/>
              <w:bottom w:val="single" w:sz="4" w:space="0" w:color="auto"/>
              <w:right w:val="single" w:sz="4" w:space="0" w:color="auto"/>
            </w:tcBorders>
            <w:shd w:val="clear" w:color="auto" w:fill="auto"/>
            <w:noWrap/>
          </w:tcPr>
          <w:p w14:paraId="04DD74BB" w14:textId="2A5D4E59" w:rsidR="00B907AC" w:rsidRPr="00852A75" w:rsidRDefault="00B907AC" w:rsidP="00B907AC">
            <w:pPr>
              <w:jc w:val="center"/>
              <w:rPr>
                <w:rFonts w:cstheme="minorHAnsi"/>
                <w:sz w:val="20"/>
                <w:szCs w:val="20"/>
              </w:rPr>
            </w:pPr>
            <w:r>
              <w:rPr>
                <w:rFonts w:ascii="Arial" w:hAnsi="Arial" w:cs="Arial"/>
                <w:color w:val="000000"/>
                <w:sz w:val="20"/>
                <w:szCs w:val="20"/>
              </w:rPr>
              <w:t>15%</w:t>
            </w:r>
          </w:p>
        </w:tc>
        <w:tc>
          <w:tcPr>
            <w:tcW w:w="611" w:type="pct"/>
            <w:tcBorders>
              <w:top w:val="nil"/>
              <w:left w:val="nil"/>
              <w:bottom w:val="single" w:sz="4" w:space="0" w:color="auto"/>
              <w:right w:val="single" w:sz="4" w:space="0" w:color="auto"/>
            </w:tcBorders>
            <w:shd w:val="clear" w:color="auto" w:fill="auto"/>
            <w:noWrap/>
          </w:tcPr>
          <w:p w14:paraId="3ED3D611" w14:textId="2D9502E9" w:rsidR="00B907AC" w:rsidRPr="00852A75" w:rsidRDefault="00B907AC" w:rsidP="00B907AC">
            <w:pPr>
              <w:jc w:val="center"/>
              <w:rPr>
                <w:rFonts w:cstheme="minorHAnsi"/>
                <w:sz w:val="20"/>
                <w:szCs w:val="20"/>
              </w:rPr>
            </w:pPr>
            <w:r>
              <w:rPr>
                <w:rFonts w:ascii="Arial" w:hAnsi="Arial" w:cs="Arial"/>
                <w:color w:val="000000"/>
                <w:sz w:val="20"/>
                <w:szCs w:val="20"/>
              </w:rPr>
              <w:t>11%</w:t>
            </w:r>
          </w:p>
        </w:tc>
        <w:tc>
          <w:tcPr>
            <w:tcW w:w="542" w:type="pct"/>
            <w:tcBorders>
              <w:top w:val="nil"/>
              <w:left w:val="nil"/>
              <w:bottom w:val="single" w:sz="4" w:space="0" w:color="auto"/>
              <w:right w:val="single" w:sz="4" w:space="0" w:color="auto"/>
            </w:tcBorders>
            <w:shd w:val="clear" w:color="auto" w:fill="auto"/>
            <w:noWrap/>
          </w:tcPr>
          <w:p w14:paraId="5FC8237D" w14:textId="5935F8D1" w:rsidR="00B907AC" w:rsidRPr="00852A75" w:rsidRDefault="00B907AC" w:rsidP="00B907AC">
            <w:pPr>
              <w:jc w:val="center"/>
              <w:rPr>
                <w:rFonts w:cstheme="minorHAnsi"/>
                <w:sz w:val="20"/>
                <w:szCs w:val="20"/>
              </w:rPr>
            </w:pPr>
            <w:r>
              <w:rPr>
                <w:rFonts w:ascii="Arial" w:hAnsi="Arial" w:cs="Arial"/>
                <w:color w:val="000000"/>
                <w:sz w:val="20"/>
                <w:szCs w:val="20"/>
              </w:rPr>
              <w:t>29%</w:t>
            </w:r>
          </w:p>
        </w:tc>
        <w:tc>
          <w:tcPr>
            <w:tcW w:w="475" w:type="pct"/>
            <w:tcBorders>
              <w:top w:val="nil"/>
              <w:left w:val="nil"/>
              <w:bottom w:val="single" w:sz="4" w:space="0" w:color="auto"/>
              <w:right w:val="single" w:sz="4" w:space="0" w:color="auto"/>
            </w:tcBorders>
            <w:shd w:val="clear" w:color="auto" w:fill="auto"/>
            <w:noWrap/>
          </w:tcPr>
          <w:p w14:paraId="1C066008" w14:textId="779EBEE0" w:rsidR="00B907AC" w:rsidRPr="00852A75" w:rsidRDefault="00B907AC" w:rsidP="00B907AC">
            <w:pPr>
              <w:jc w:val="center"/>
              <w:rPr>
                <w:rFonts w:cstheme="minorHAnsi"/>
                <w:sz w:val="20"/>
                <w:szCs w:val="20"/>
              </w:rPr>
            </w:pPr>
            <w:r>
              <w:rPr>
                <w:rFonts w:ascii="Arial" w:hAnsi="Arial" w:cs="Arial"/>
                <w:color w:val="000000"/>
                <w:sz w:val="20"/>
                <w:szCs w:val="20"/>
              </w:rPr>
              <w:t>7%</w:t>
            </w:r>
          </w:p>
        </w:tc>
        <w:tc>
          <w:tcPr>
            <w:tcW w:w="487" w:type="pct"/>
            <w:tcBorders>
              <w:top w:val="nil"/>
              <w:left w:val="nil"/>
              <w:bottom w:val="single" w:sz="4" w:space="0" w:color="auto"/>
              <w:right w:val="single" w:sz="4" w:space="0" w:color="auto"/>
            </w:tcBorders>
            <w:shd w:val="clear" w:color="auto" w:fill="auto"/>
            <w:noWrap/>
          </w:tcPr>
          <w:p w14:paraId="3B9EE2C8" w14:textId="441DFEDB" w:rsidR="00B907AC" w:rsidRPr="00852A75" w:rsidRDefault="00B907AC" w:rsidP="00B907AC">
            <w:pPr>
              <w:jc w:val="center"/>
              <w:rPr>
                <w:rFonts w:cstheme="minorHAnsi"/>
                <w:sz w:val="20"/>
                <w:szCs w:val="20"/>
              </w:rPr>
            </w:pPr>
            <w:r>
              <w:rPr>
                <w:rFonts w:ascii="Arial" w:hAnsi="Arial" w:cs="Arial"/>
                <w:color w:val="000000"/>
                <w:sz w:val="20"/>
                <w:szCs w:val="20"/>
              </w:rPr>
              <w:t>0%</w:t>
            </w:r>
          </w:p>
        </w:tc>
        <w:tc>
          <w:tcPr>
            <w:tcW w:w="516" w:type="pct"/>
            <w:tcBorders>
              <w:top w:val="nil"/>
              <w:left w:val="nil"/>
              <w:bottom w:val="single" w:sz="4" w:space="0" w:color="auto"/>
              <w:right w:val="single" w:sz="4" w:space="0" w:color="auto"/>
            </w:tcBorders>
            <w:shd w:val="clear" w:color="auto" w:fill="auto"/>
          </w:tcPr>
          <w:p w14:paraId="596EDE42" w14:textId="638F4E94" w:rsidR="00B907AC" w:rsidRPr="00852A75" w:rsidRDefault="00B907AC" w:rsidP="00B907AC">
            <w:pPr>
              <w:jc w:val="center"/>
              <w:rPr>
                <w:rFonts w:cstheme="minorHAnsi"/>
                <w:sz w:val="20"/>
                <w:szCs w:val="20"/>
              </w:rPr>
            </w:pPr>
            <w:r>
              <w:rPr>
                <w:rFonts w:ascii="Arial" w:hAnsi="Arial" w:cs="Arial"/>
                <w:color w:val="000000"/>
                <w:sz w:val="20"/>
                <w:szCs w:val="20"/>
              </w:rPr>
              <w:t>63%</w:t>
            </w:r>
          </w:p>
        </w:tc>
      </w:tr>
      <w:tr w:rsidR="00B907AC" w:rsidRPr="00852A75" w14:paraId="5724A46D" w14:textId="77777777" w:rsidTr="007D1F1D">
        <w:trPr>
          <w:trHeight w:hRule="exact" w:val="283"/>
        </w:trPr>
        <w:tc>
          <w:tcPr>
            <w:tcW w:w="795" w:type="pct"/>
            <w:tcBorders>
              <w:top w:val="nil"/>
              <w:left w:val="single" w:sz="4" w:space="0" w:color="auto"/>
              <w:bottom w:val="single" w:sz="4" w:space="0" w:color="auto"/>
              <w:right w:val="single" w:sz="4" w:space="0" w:color="auto"/>
            </w:tcBorders>
            <w:shd w:val="clear" w:color="auto" w:fill="auto"/>
            <w:noWrap/>
            <w:vAlign w:val="center"/>
            <w:hideMark/>
          </w:tcPr>
          <w:p w14:paraId="0804685E" w14:textId="77777777" w:rsidR="00B907AC" w:rsidRPr="00852A75" w:rsidRDefault="00B907AC" w:rsidP="00B907AC">
            <w:pPr>
              <w:spacing w:after="0" w:line="240" w:lineRule="auto"/>
              <w:rPr>
                <w:rFonts w:eastAsia="Times New Roman" w:cstheme="minorHAnsi"/>
                <w:color w:val="000000"/>
                <w:sz w:val="20"/>
                <w:szCs w:val="20"/>
                <w:lang w:eastAsia="en-GB"/>
              </w:rPr>
            </w:pPr>
            <w:r w:rsidRPr="00852A75">
              <w:rPr>
                <w:rFonts w:eastAsia="Times New Roman" w:cstheme="minorHAnsi"/>
                <w:color w:val="000000"/>
                <w:sz w:val="20"/>
                <w:szCs w:val="20"/>
                <w:lang w:eastAsia="en-GB"/>
              </w:rPr>
              <w:t>South East</w:t>
            </w:r>
          </w:p>
        </w:tc>
        <w:tc>
          <w:tcPr>
            <w:tcW w:w="539" w:type="pct"/>
            <w:tcBorders>
              <w:top w:val="nil"/>
              <w:left w:val="nil"/>
              <w:bottom w:val="single" w:sz="4" w:space="0" w:color="auto"/>
              <w:right w:val="single" w:sz="4" w:space="0" w:color="auto"/>
            </w:tcBorders>
            <w:shd w:val="clear" w:color="auto" w:fill="auto"/>
            <w:noWrap/>
          </w:tcPr>
          <w:p w14:paraId="2C248B8E" w14:textId="57ED07D8" w:rsidR="00B907AC" w:rsidRPr="00852A75" w:rsidRDefault="00B907AC" w:rsidP="00B907AC">
            <w:pPr>
              <w:autoSpaceDE w:val="0"/>
              <w:autoSpaceDN w:val="0"/>
              <w:adjustRightInd w:val="0"/>
              <w:spacing w:after="0" w:line="240" w:lineRule="auto"/>
              <w:jc w:val="center"/>
              <w:rPr>
                <w:rFonts w:cstheme="minorHAnsi"/>
                <w:bCs/>
                <w:color w:val="000000"/>
                <w:sz w:val="20"/>
                <w:szCs w:val="20"/>
              </w:rPr>
            </w:pPr>
            <w:r>
              <w:rPr>
                <w:rFonts w:ascii="Arial" w:hAnsi="Arial" w:cs="Arial"/>
                <w:color w:val="000000"/>
                <w:sz w:val="20"/>
                <w:szCs w:val="20"/>
              </w:rPr>
              <w:t>10,440</w:t>
            </w:r>
          </w:p>
        </w:tc>
        <w:tc>
          <w:tcPr>
            <w:tcW w:w="560" w:type="pct"/>
            <w:tcBorders>
              <w:top w:val="nil"/>
              <w:left w:val="nil"/>
              <w:bottom w:val="single" w:sz="4" w:space="0" w:color="auto"/>
              <w:right w:val="single" w:sz="4" w:space="0" w:color="auto"/>
            </w:tcBorders>
            <w:shd w:val="clear" w:color="auto" w:fill="auto"/>
            <w:noWrap/>
          </w:tcPr>
          <w:p w14:paraId="110AA347" w14:textId="73F87E64" w:rsidR="00B907AC" w:rsidRPr="00852A75" w:rsidRDefault="00B907AC" w:rsidP="00B907AC">
            <w:pPr>
              <w:jc w:val="center"/>
              <w:rPr>
                <w:rFonts w:cstheme="minorHAnsi"/>
                <w:sz w:val="20"/>
                <w:szCs w:val="20"/>
              </w:rPr>
            </w:pPr>
            <w:r>
              <w:rPr>
                <w:rFonts w:ascii="Arial" w:hAnsi="Arial" w:cs="Arial"/>
                <w:color w:val="000000"/>
                <w:sz w:val="20"/>
                <w:szCs w:val="20"/>
              </w:rPr>
              <w:t>75%</w:t>
            </w:r>
          </w:p>
        </w:tc>
        <w:tc>
          <w:tcPr>
            <w:tcW w:w="475" w:type="pct"/>
            <w:tcBorders>
              <w:top w:val="nil"/>
              <w:left w:val="nil"/>
              <w:bottom w:val="single" w:sz="4" w:space="0" w:color="auto"/>
              <w:right w:val="single" w:sz="4" w:space="0" w:color="auto"/>
            </w:tcBorders>
            <w:shd w:val="clear" w:color="auto" w:fill="auto"/>
            <w:noWrap/>
          </w:tcPr>
          <w:p w14:paraId="6026825A" w14:textId="1E81A7DA" w:rsidR="00B907AC" w:rsidRPr="00852A75" w:rsidRDefault="00B907AC" w:rsidP="00B907AC">
            <w:pPr>
              <w:jc w:val="center"/>
              <w:rPr>
                <w:rFonts w:cstheme="minorHAnsi"/>
                <w:sz w:val="20"/>
                <w:szCs w:val="20"/>
              </w:rPr>
            </w:pPr>
            <w:r>
              <w:rPr>
                <w:rFonts w:ascii="Arial" w:hAnsi="Arial" w:cs="Arial"/>
                <w:color w:val="000000"/>
                <w:sz w:val="20"/>
                <w:szCs w:val="20"/>
              </w:rPr>
              <w:t>8%</w:t>
            </w:r>
          </w:p>
        </w:tc>
        <w:tc>
          <w:tcPr>
            <w:tcW w:w="611" w:type="pct"/>
            <w:tcBorders>
              <w:top w:val="nil"/>
              <w:left w:val="nil"/>
              <w:bottom w:val="single" w:sz="4" w:space="0" w:color="auto"/>
              <w:right w:val="single" w:sz="4" w:space="0" w:color="auto"/>
            </w:tcBorders>
            <w:shd w:val="clear" w:color="auto" w:fill="auto"/>
            <w:noWrap/>
          </w:tcPr>
          <w:p w14:paraId="4063B34D" w14:textId="7CF76E48" w:rsidR="00B907AC" w:rsidRPr="00852A75" w:rsidRDefault="00B907AC" w:rsidP="00B907AC">
            <w:pPr>
              <w:jc w:val="center"/>
              <w:rPr>
                <w:rFonts w:cstheme="minorHAnsi"/>
                <w:sz w:val="20"/>
                <w:szCs w:val="20"/>
              </w:rPr>
            </w:pPr>
            <w:r>
              <w:rPr>
                <w:rFonts w:ascii="Arial" w:hAnsi="Arial" w:cs="Arial"/>
                <w:color w:val="000000"/>
                <w:sz w:val="20"/>
                <w:szCs w:val="20"/>
              </w:rPr>
              <w:t>3%</w:t>
            </w:r>
          </w:p>
        </w:tc>
        <w:tc>
          <w:tcPr>
            <w:tcW w:w="542" w:type="pct"/>
            <w:tcBorders>
              <w:top w:val="nil"/>
              <w:left w:val="nil"/>
              <w:bottom w:val="single" w:sz="4" w:space="0" w:color="auto"/>
              <w:right w:val="single" w:sz="4" w:space="0" w:color="auto"/>
            </w:tcBorders>
            <w:shd w:val="clear" w:color="auto" w:fill="auto"/>
            <w:noWrap/>
          </w:tcPr>
          <w:p w14:paraId="4BE26D6F" w14:textId="551FB339" w:rsidR="00B907AC" w:rsidRPr="00852A75" w:rsidRDefault="00B907AC" w:rsidP="00B907AC">
            <w:pPr>
              <w:jc w:val="center"/>
              <w:rPr>
                <w:rFonts w:cstheme="minorHAnsi"/>
                <w:sz w:val="20"/>
                <w:szCs w:val="20"/>
              </w:rPr>
            </w:pPr>
            <w:r>
              <w:rPr>
                <w:rFonts w:ascii="Arial" w:hAnsi="Arial" w:cs="Arial"/>
                <w:color w:val="000000"/>
                <w:sz w:val="20"/>
                <w:szCs w:val="20"/>
              </w:rPr>
              <w:t>8%</w:t>
            </w:r>
          </w:p>
        </w:tc>
        <w:tc>
          <w:tcPr>
            <w:tcW w:w="475" w:type="pct"/>
            <w:tcBorders>
              <w:top w:val="nil"/>
              <w:left w:val="nil"/>
              <w:bottom w:val="single" w:sz="4" w:space="0" w:color="auto"/>
              <w:right w:val="single" w:sz="4" w:space="0" w:color="auto"/>
            </w:tcBorders>
            <w:shd w:val="clear" w:color="auto" w:fill="auto"/>
            <w:noWrap/>
          </w:tcPr>
          <w:p w14:paraId="488D1AB5" w14:textId="69A70192" w:rsidR="00B907AC" w:rsidRPr="00852A75" w:rsidRDefault="00B907AC" w:rsidP="00B907AC">
            <w:pPr>
              <w:jc w:val="center"/>
              <w:rPr>
                <w:rFonts w:cstheme="minorHAnsi"/>
                <w:sz w:val="20"/>
                <w:szCs w:val="20"/>
              </w:rPr>
            </w:pPr>
            <w:r>
              <w:rPr>
                <w:rFonts w:ascii="Arial" w:hAnsi="Arial" w:cs="Arial"/>
                <w:color w:val="000000"/>
                <w:sz w:val="20"/>
                <w:szCs w:val="20"/>
              </w:rPr>
              <w:t>6%</w:t>
            </w:r>
          </w:p>
        </w:tc>
        <w:tc>
          <w:tcPr>
            <w:tcW w:w="487" w:type="pct"/>
            <w:tcBorders>
              <w:top w:val="nil"/>
              <w:left w:val="nil"/>
              <w:bottom w:val="single" w:sz="4" w:space="0" w:color="auto"/>
              <w:right w:val="single" w:sz="4" w:space="0" w:color="auto"/>
            </w:tcBorders>
            <w:shd w:val="clear" w:color="auto" w:fill="auto"/>
            <w:noWrap/>
          </w:tcPr>
          <w:p w14:paraId="6846745B" w14:textId="2163D4F3" w:rsidR="00B907AC" w:rsidRPr="00852A75" w:rsidRDefault="00B907AC" w:rsidP="00B907AC">
            <w:pPr>
              <w:jc w:val="center"/>
              <w:rPr>
                <w:rFonts w:cstheme="minorHAnsi"/>
                <w:sz w:val="20"/>
                <w:szCs w:val="20"/>
              </w:rPr>
            </w:pPr>
            <w:r>
              <w:rPr>
                <w:rFonts w:ascii="Arial" w:hAnsi="Arial" w:cs="Arial"/>
                <w:color w:val="000000"/>
                <w:sz w:val="20"/>
                <w:szCs w:val="20"/>
              </w:rPr>
              <w:t>1%</w:t>
            </w:r>
          </w:p>
        </w:tc>
        <w:tc>
          <w:tcPr>
            <w:tcW w:w="516" w:type="pct"/>
            <w:tcBorders>
              <w:top w:val="nil"/>
              <w:left w:val="nil"/>
              <w:bottom w:val="single" w:sz="4" w:space="0" w:color="auto"/>
              <w:right w:val="single" w:sz="4" w:space="0" w:color="auto"/>
            </w:tcBorders>
            <w:shd w:val="clear" w:color="auto" w:fill="auto"/>
          </w:tcPr>
          <w:p w14:paraId="71EAC8C2" w14:textId="60737569" w:rsidR="00B907AC" w:rsidRPr="00852A75" w:rsidRDefault="00B907AC" w:rsidP="00B907AC">
            <w:pPr>
              <w:jc w:val="center"/>
              <w:rPr>
                <w:rFonts w:cstheme="minorHAnsi"/>
                <w:sz w:val="20"/>
                <w:szCs w:val="20"/>
              </w:rPr>
            </w:pPr>
            <w:r>
              <w:rPr>
                <w:rFonts w:ascii="Arial" w:hAnsi="Arial" w:cs="Arial"/>
                <w:color w:val="000000"/>
                <w:sz w:val="20"/>
                <w:szCs w:val="20"/>
              </w:rPr>
              <w:t>25%</w:t>
            </w:r>
          </w:p>
        </w:tc>
      </w:tr>
      <w:tr w:rsidR="00B907AC" w:rsidRPr="00852A75" w14:paraId="6CA5A617" w14:textId="77777777" w:rsidTr="007D1F1D">
        <w:trPr>
          <w:trHeight w:hRule="exact" w:val="283"/>
        </w:trPr>
        <w:tc>
          <w:tcPr>
            <w:tcW w:w="795" w:type="pct"/>
            <w:tcBorders>
              <w:top w:val="nil"/>
              <w:left w:val="single" w:sz="4" w:space="0" w:color="auto"/>
              <w:bottom w:val="single" w:sz="4" w:space="0" w:color="auto"/>
              <w:right w:val="single" w:sz="4" w:space="0" w:color="auto"/>
            </w:tcBorders>
            <w:shd w:val="clear" w:color="auto" w:fill="auto"/>
            <w:noWrap/>
            <w:vAlign w:val="center"/>
            <w:hideMark/>
          </w:tcPr>
          <w:p w14:paraId="33C4BD72" w14:textId="77777777" w:rsidR="00B907AC" w:rsidRPr="00852A75" w:rsidRDefault="00B907AC" w:rsidP="00B907AC">
            <w:pPr>
              <w:spacing w:after="0" w:line="240" w:lineRule="auto"/>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Kent</w:t>
            </w:r>
          </w:p>
        </w:tc>
        <w:tc>
          <w:tcPr>
            <w:tcW w:w="539" w:type="pct"/>
            <w:tcBorders>
              <w:top w:val="nil"/>
              <w:left w:val="nil"/>
              <w:bottom w:val="single" w:sz="4" w:space="0" w:color="auto"/>
              <w:right w:val="single" w:sz="4" w:space="0" w:color="auto"/>
            </w:tcBorders>
            <w:shd w:val="clear" w:color="auto" w:fill="auto"/>
            <w:noWrap/>
          </w:tcPr>
          <w:p w14:paraId="1DA47BB5" w14:textId="756736F7" w:rsidR="00B907AC" w:rsidRPr="00852A75" w:rsidRDefault="00B907AC" w:rsidP="00B907AC">
            <w:pPr>
              <w:autoSpaceDE w:val="0"/>
              <w:autoSpaceDN w:val="0"/>
              <w:adjustRightInd w:val="0"/>
              <w:spacing w:after="0" w:line="240" w:lineRule="auto"/>
              <w:jc w:val="center"/>
              <w:rPr>
                <w:rFonts w:cstheme="minorHAnsi"/>
                <w:b/>
                <w:color w:val="000000"/>
                <w:sz w:val="20"/>
                <w:szCs w:val="20"/>
              </w:rPr>
            </w:pPr>
            <w:r>
              <w:rPr>
                <w:rFonts w:ascii="Arial" w:hAnsi="Arial" w:cs="Arial"/>
                <w:b/>
                <w:bCs/>
                <w:color w:val="000000"/>
                <w:sz w:val="20"/>
                <w:szCs w:val="20"/>
              </w:rPr>
              <w:t>2,985</w:t>
            </w:r>
          </w:p>
        </w:tc>
        <w:tc>
          <w:tcPr>
            <w:tcW w:w="560" w:type="pct"/>
            <w:tcBorders>
              <w:top w:val="nil"/>
              <w:left w:val="nil"/>
              <w:bottom w:val="single" w:sz="4" w:space="0" w:color="auto"/>
              <w:right w:val="single" w:sz="4" w:space="0" w:color="auto"/>
            </w:tcBorders>
            <w:shd w:val="clear" w:color="auto" w:fill="auto"/>
            <w:noWrap/>
          </w:tcPr>
          <w:p w14:paraId="4A2A988F" w14:textId="144D78A5" w:rsidR="00B907AC" w:rsidRPr="00852A75" w:rsidRDefault="00B907AC" w:rsidP="00B907AC">
            <w:pPr>
              <w:jc w:val="center"/>
              <w:rPr>
                <w:rFonts w:cstheme="minorHAnsi"/>
                <w:b/>
                <w:sz w:val="20"/>
                <w:szCs w:val="20"/>
              </w:rPr>
            </w:pPr>
            <w:r>
              <w:rPr>
                <w:rFonts w:ascii="Arial" w:hAnsi="Arial" w:cs="Arial"/>
                <w:b/>
                <w:bCs/>
                <w:color w:val="000000"/>
                <w:sz w:val="20"/>
                <w:szCs w:val="20"/>
              </w:rPr>
              <w:t>68%</w:t>
            </w:r>
          </w:p>
        </w:tc>
        <w:tc>
          <w:tcPr>
            <w:tcW w:w="475" w:type="pct"/>
            <w:tcBorders>
              <w:top w:val="nil"/>
              <w:left w:val="nil"/>
              <w:bottom w:val="single" w:sz="4" w:space="0" w:color="auto"/>
              <w:right w:val="single" w:sz="4" w:space="0" w:color="auto"/>
            </w:tcBorders>
            <w:shd w:val="clear" w:color="auto" w:fill="auto"/>
            <w:noWrap/>
          </w:tcPr>
          <w:p w14:paraId="5F2B7C91" w14:textId="3200B804" w:rsidR="00B907AC" w:rsidRPr="00852A75" w:rsidRDefault="00B907AC" w:rsidP="00B907AC">
            <w:pPr>
              <w:jc w:val="center"/>
              <w:rPr>
                <w:rFonts w:cstheme="minorHAnsi"/>
                <w:b/>
                <w:sz w:val="20"/>
                <w:szCs w:val="20"/>
              </w:rPr>
            </w:pPr>
            <w:r>
              <w:rPr>
                <w:rFonts w:ascii="Arial" w:hAnsi="Arial" w:cs="Arial"/>
                <w:b/>
                <w:bCs/>
                <w:color w:val="000000"/>
                <w:sz w:val="20"/>
                <w:szCs w:val="20"/>
              </w:rPr>
              <w:t>7%</w:t>
            </w:r>
          </w:p>
        </w:tc>
        <w:tc>
          <w:tcPr>
            <w:tcW w:w="611" w:type="pct"/>
            <w:tcBorders>
              <w:top w:val="nil"/>
              <w:left w:val="nil"/>
              <w:bottom w:val="single" w:sz="4" w:space="0" w:color="auto"/>
              <w:right w:val="single" w:sz="4" w:space="0" w:color="auto"/>
            </w:tcBorders>
            <w:shd w:val="clear" w:color="auto" w:fill="auto"/>
            <w:noWrap/>
          </w:tcPr>
          <w:p w14:paraId="22569F9E" w14:textId="7F221D2D" w:rsidR="00B907AC" w:rsidRPr="00852A75" w:rsidRDefault="00B907AC" w:rsidP="00B907AC">
            <w:pPr>
              <w:jc w:val="center"/>
              <w:rPr>
                <w:rFonts w:cstheme="minorHAnsi"/>
                <w:b/>
                <w:sz w:val="20"/>
                <w:szCs w:val="20"/>
              </w:rPr>
            </w:pPr>
            <w:r>
              <w:rPr>
                <w:rFonts w:ascii="Arial" w:hAnsi="Arial" w:cs="Arial"/>
                <w:b/>
                <w:bCs/>
                <w:color w:val="000000"/>
                <w:sz w:val="20"/>
                <w:szCs w:val="20"/>
              </w:rPr>
              <w:t>2%</w:t>
            </w:r>
          </w:p>
        </w:tc>
        <w:tc>
          <w:tcPr>
            <w:tcW w:w="542" w:type="pct"/>
            <w:tcBorders>
              <w:top w:val="nil"/>
              <w:left w:val="nil"/>
              <w:bottom w:val="single" w:sz="4" w:space="0" w:color="auto"/>
              <w:right w:val="single" w:sz="4" w:space="0" w:color="auto"/>
            </w:tcBorders>
            <w:shd w:val="clear" w:color="auto" w:fill="auto"/>
            <w:noWrap/>
          </w:tcPr>
          <w:p w14:paraId="70363B2D" w14:textId="01C55438" w:rsidR="00B907AC" w:rsidRPr="00852A75" w:rsidRDefault="00B907AC" w:rsidP="00B907AC">
            <w:pPr>
              <w:jc w:val="center"/>
              <w:rPr>
                <w:rFonts w:cstheme="minorHAnsi"/>
                <w:b/>
                <w:sz w:val="20"/>
                <w:szCs w:val="20"/>
              </w:rPr>
            </w:pPr>
            <w:r>
              <w:rPr>
                <w:rFonts w:ascii="Arial" w:hAnsi="Arial" w:cs="Arial"/>
                <w:b/>
                <w:bCs/>
                <w:color w:val="000000"/>
                <w:sz w:val="20"/>
                <w:szCs w:val="20"/>
              </w:rPr>
              <w:t>12%</w:t>
            </w:r>
          </w:p>
        </w:tc>
        <w:tc>
          <w:tcPr>
            <w:tcW w:w="475" w:type="pct"/>
            <w:tcBorders>
              <w:top w:val="nil"/>
              <w:left w:val="nil"/>
              <w:bottom w:val="single" w:sz="4" w:space="0" w:color="auto"/>
              <w:right w:val="single" w:sz="4" w:space="0" w:color="auto"/>
            </w:tcBorders>
            <w:shd w:val="clear" w:color="auto" w:fill="auto"/>
            <w:noWrap/>
          </w:tcPr>
          <w:p w14:paraId="6B8911D3" w14:textId="502A505F" w:rsidR="00B907AC" w:rsidRPr="00852A75" w:rsidRDefault="00B907AC" w:rsidP="00B907AC">
            <w:pPr>
              <w:jc w:val="center"/>
              <w:rPr>
                <w:rFonts w:cstheme="minorHAnsi"/>
                <w:b/>
                <w:sz w:val="20"/>
                <w:szCs w:val="20"/>
              </w:rPr>
            </w:pPr>
            <w:r>
              <w:rPr>
                <w:rFonts w:ascii="Arial" w:hAnsi="Arial" w:cs="Arial"/>
                <w:b/>
                <w:bCs/>
                <w:color w:val="000000"/>
                <w:sz w:val="20"/>
                <w:szCs w:val="20"/>
              </w:rPr>
              <w:t>11%</w:t>
            </w:r>
          </w:p>
        </w:tc>
        <w:tc>
          <w:tcPr>
            <w:tcW w:w="487" w:type="pct"/>
            <w:tcBorders>
              <w:top w:val="nil"/>
              <w:left w:val="nil"/>
              <w:bottom w:val="single" w:sz="4" w:space="0" w:color="auto"/>
              <w:right w:val="single" w:sz="4" w:space="0" w:color="auto"/>
            </w:tcBorders>
            <w:shd w:val="clear" w:color="auto" w:fill="auto"/>
            <w:noWrap/>
          </w:tcPr>
          <w:p w14:paraId="047DBBD3" w14:textId="57ABBE49" w:rsidR="00B907AC" w:rsidRPr="00852A75" w:rsidRDefault="00B907AC" w:rsidP="00B907AC">
            <w:pPr>
              <w:jc w:val="center"/>
              <w:rPr>
                <w:rFonts w:cstheme="minorHAnsi"/>
                <w:b/>
                <w:sz w:val="20"/>
                <w:szCs w:val="20"/>
              </w:rPr>
            </w:pPr>
            <w:r>
              <w:rPr>
                <w:rFonts w:ascii="Arial" w:hAnsi="Arial" w:cs="Arial"/>
                <w:b/>
                <w:bCs/>
                <w:color w:val="000000"/>
                <w:sz w:val="20"/>
                <w:szCs w:val="20"/>
              </w:rPr>
              <w:t>X</w:t>
            </w:r>
          </w:p>
        </w:tc>
        <w:tc>
          <w:tcPr>
            <w:tcW w:w="516" w:type="pct"/>
            <w:tcBorders>
              <w:top w:val="nil"/>
              <w:left w:val="nil"/>
              <w:bottom w:val="single" w:sz="4" w:space="0" w:color="auto"/>
              <w:right w:val="single" w:sz="4" w:space="0" w:color="auto"/>
            </w:tcBorders>
            <w:shd w:val="clear" w:color="auto" w:fill="auto"/>
          </w:tcPr>
          <w:p w14:paraId="669B3DFB" w14:textId="5F1573DF" w:rsidR="00B907AC" w:rsidRPr="00852A75" w:rsidRDefault="00B907AC" w:rsidP="00B907AC">
            <w:pPr>
              <w:jc w:val="center"/>
              <w:rPr>
                <w:rFonts w:cstheme="minorHAnsi"/>
                <w:b/>
                <w:sz w:val="20"/>
                <w:szCs w:val="20"/>
              </w:rPr>
            </w:pPr>
            <w:r>
              <w:rPr>
                <w:rFonts w:ascii="Arial" w:hAnsi="Arial" w:cs="Arial"/>
                <w:b/>
                <w:bCs/>
                <w:color w:val="000000"/>
                <w:sz w:val="20"/>
                <w:szCs w:val="20"/>
              </w:rPr>
              <w:t>32%</w:t>
            </w:r>
          </w:p>
        </w:tc>
      </w:tr>
      <w:tr w:rsidR="00B907AC" w:rsidRPr="00852A75" w14:paraId="70A3AE97" w14:textId="77777777" w:rsidTr="007D1F1D">
        <w:trPr>
          <w:trHeight w:hRule="exact" w:val="283"/>
        </w:trPr>
        <w:tc>
          <w:tcPr>
            <w:tcW w:w="795" w:type="pct"/>
            <w:tcBorders>
              <w:top w:val="nil"/>
              <w:left w:val="single" w:sz="4" w:space="0" w:color="auto"/>
              <w:bottom w:val="single" w:sz="4" w:space="0" w:color="auto"/>
              <w:right w:val="single" w:sz="4" w:space="0" w:color="auto"/>
            </w:tcBorders>
            <w:shd w:val="clear" w:color="auto" w:fill="auto"/>
            <w:noWrap/>
            <w:vAlign w:val="center"/>
            <w:hideMark/>
          </w:tcPr>
          <w:p w14:paraId="29E1AD61" w14:textId="77777777" w:rsidR="00B907AC" w:rsidRPr="00852A75" w:rsidRDefault="00B907AC" w:rsidP="00B907AC">
            <w:pPr>
              <w:spacing w:after="0" w:line="240" w:lineRule="auto"/>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 xml:space="preserve">Medway </w:t>
            </w:r>
          </w:p>
        </w:tc>
        <w:tc>
          <w:tcPr>
            <w:tcW w:w="539" w:type="pct"/>
            <w:tcBorders>
              <w:top w:val="nil"/>
              <w:left w:val="nil"/>
              <w:bottom w:val="single" w:sz="4" w:space="0" w:color="auto"/>
              <w:right w:val="single" w:sz="4" w:space="0" w:color="auto"/>
            </w:tcBorders>
            <w:shd w:val="clear" w:color="auto" w:fill="auto"/>
            <w:noWrap/>
          </w:tcPr>
          <w:p w14:paraId="51C520CD" w14:textId="23768002" w:rsidR="00B907AC" w:rsidRPr="00852A75" w:rsidRDefault="00B907AC" w:rsidP="00B907AC">
            <w:pPr>
              <w:autoSpaceDE w:val="0"/>
              <w:autoSpaceDN w:val="0"/>
              <w:adjustRightInd w:val="0"/>
              <w:spacing w:after="0" w:line="240" w:lineRule="auto"/>
              <w:jc w:val="center"/>
              <w:rPr>
                <w:rFonts w:cstheme="minorHAnsi"/>
                <w:b/>
                <w:color w:val="000000"/>
                <w:sz w:val="20"/>
                <w:szCs w:val="20"/>
              </w:rPr>
            </w:pPr>
            <w:r>
              <w:rPr>
                <w:rFonts w:ascii="Arial" w:hAnsi="Arial" w:cs="Arial"/>
                <w:b/>
                <w:bCs/>
                <w:color w:val="000000"/>
                <w:sz w:val="20"/>
                <w:szCs w:val="20"/>
              </w:rPr>
              <w:t>645</w:t>
            </w:r>
          </w:p>
        </w:tc>
        <w:tc>
          <w:tcPr>
            <w:tcW w:w="560" w:type="pct"/>
            <w:tcBorders>
              <w:top w:val="nil"/>
              <w:left w:val="nil"/>
              <w:bottom w:val="single" w:sz="4" w:space="0" w:color="auto"/>
              <w:right w:val="single" w:sz="4" w:space="0" w:color="auto"/>
            </w:tcBorders>
            <w:shd w:val="clear" w:color="auto" w:fill="auto"/>
            <w:noWrap/>
          </w:tcPr>
          <w:p w14:paraId="12884C04" w14:textId="33CAC05F" w:rsidR="00B907AC" w:rsidRPr="00852A75" w:rsidRDefault="00B907AC" w:rsidP="00B907AC">
            <w:pPr>
              <w:jc w:val="center"/>
              <w:rPr>
                <w:rFonts w:cstheme="minorHAnsi"/>
                <w:b/>
                <w:sz w:val="20"/>
                <w:szCs w:val="20"/>
              </w:rPr>
            </w:pPr>
            <w:r>
              <w:rPr>
                <w:rFonts w:ascii="Arial" w:hAnsi="Arial" w:cs="Arial"/>
                <w:b/>
                <w:bCs/>
                <w:color w:val="000000"/>
                <w:sz w:val="20"/>
                <w:szCs w:val="20"/>
              </w:rPr>
              <w:t>62%</w:t>
            </w:r>
          </w:p>
        </w:tc>
        <w:tc>
          <w:tcPr>
            <w:tcW w:w="475" w:type="pct"/>
            <w:tcBorders>
              <w:top w:val="nil"/>
              <w:left w:val="nil"/>
              <w:bottom w:val="single" w:sz="4" w:space="0" w:color="auto"/>
              <w:right w:val="single" w:sz="4" w:space="0" w:color="auto"/>
            </w:tcBorders>
            <w:shd w:val="clear" w:color="auto" w:fill="auto"/>
            <w:noWrap/>
          </w:tcPr>
          <w:p w14:paraId="11D8EC61" w14:textId="10ADA8D2" w:rsidR="00B907AC" w:rsidRPr="00852A75" w:rsidRDefault="00B907AC" w:rsidP="00B907AC">
            <w:pPr>
              <w:jc w:val="center"/>
              <w:rPr>
                <w:rFonts w:cstheme="minorHAnsi"/>
                <w:b/>
                <w:sz w:val="20"/>
                <w:szCs w:val="20"/>
              </w:rPr>
            </w:pPr>
            <w:r>
              <w:rPr>
                <w:rFonts w:ascii="Arial" w:hAnsi="Arial" w:cs="Arial"/>
                <w:b/>
                <w:bCs/>
                <w:color w:val="000000"/>
                <w:sz w:val="20"/>
                <w:szCs w:val="20"/>
              </w:rPr>
              <w:t>6%</w:t>
            </w:r>
          </w:p>
        </w:tc>
        <w:tc>
          <w:tcPr>
            <w:tcW w:w="611" w:type="pct"/>
            <w:tcBorders>
              <w:top w:val="nil"/>
              <w:left w:val="nil"/>
              <w:bottom w:val="single" w:sz="4" w:space="0" w:color="auto"/>
              <w:right w:val="single" w:sz="4" w:space="0" w:color="auto"/>
            </w:tcBorders>
            <w:shd w:val="clear" w:color="auto" w:fill="auto"/>
            <w:noWrap/>
          </w:tcPr>
          <w:p w14:paraId="49F0FE2F" w14:textId="318ACEC0" w:rsidR="00B907AC" w:rsidRPr="00852A75" w:rsidRDefault="00B907AC" w:rsidP="00B907AC">
            <w:pPr>
              <w:jc w:val="center"/>
              <w:rPr>
                <w:rFonts w:cstheme="minorHAnsi"/>
                <w:b/>
                <w:sz w:val="20"/>
                <w:szCs w:val="20"/>
              </w:rPr>
            </w:pPr>
            <w:r>
              <w:rPr>
                <w:rFonts w:ascii="Arial" w:hAnsi="Arial" w:cs="Arial"/>
                <w:b/>
                <w:bCs/>
                <w:color w:val="000000"/>
                <w:sz w:val="20"/>
                <w:szCs w:val="20"/>
              </w:rPr>
              <w:t>1%</w:t>
            </w:r>
          </w:p>
        </w:tc>
        <w:tc>
          <w:tcPr>
            <w:tcW w:w="542" w:type="pct"/>
            <w:tcBorders>
              <w:top w:val="nil"/>
              <w:left w:val="nil"/>
              <w:bottom w:val="single" w:sz="4" w:space="0" w:color="auto"/>
              <w:right w:val="single" w:sz="4" w:space="0" w:color="auto"/>
            </w:tcBorders>
            <w:shd w:val="clear" w:color="auto" w:fill="auto"/>
            <w:noWrap/>
          </w:tcPr>
          <w:p w14:paraId="3D542CB6" w14:textId="37F0FEE9" w:rsidR="00B907AC" w:rsidRPr="00852A75" w:rsidRDefault="00B907AC" w:rsidP="00B907AC">
            <w:pPr>
              <w:jc w:val="center"/>
              <w:rPr>
                <w:rFonts w:cstheme="minorHAnsi"/>
                <w:b/>
                <w:sz w:val="20"/>
                <w:szCs w:val="20"/>
              </w:rPr>
            </w:pPr>
            <w:r>
              <w:rPr>
                <w:rFonts w:ascii="Arial" w:hAnsi="Arial" w:cs="Arial"/>
                <w:b/>
                <w:bCs/>
                <w:color w:val="000000"/>
                <w:sz w:val="20"/>
                <w:szCs w:val="20"/>
              </w:rPr>
              <w:t>19%</w:t>
            </w:r>
          </w:p>
        </w:tc>
        <w:tc>
          <w:tcPr>
            <w:tcW w:w="475" w:type="pct"/>
            <w:tcBorders>
              <w:top w:val="nil"/>
              <w:left w:val="nil"/>
              <w:bottom w:val="single" w:sz="4" w:space="0" w:color="auto"/>
              <w:right w:val="single" w:sz="4" w:space="0" w:color="auto"/>
            </w:tcBorders>
            <w:shd w:val="clear" w:color="auto" w:fill="auto"/>
            <w:noWrap/>
          </w:tcPr>
          <w:p w14:paraId="61442193" w14:textId="6918EDB4" w:rsidR="00B907AC" w:rsidRPr="00852A75" w:rsidRDefault="00B907AC" w:rsidP="00B907AC">
            <w:pPr>
              <w:jc w:val="center"/>
              <w:rPr>
                <w:rFonts w:cstheme="minorHAnsi"/>
                <w:b/>
                <w:sz w:val="20"/>
                <w:szCs w:val="20"/>
              </w:rPr>
            </w:pPr>
            <w:r>
              <w:rPr>
                <w:rFonts w:ascii="Arial" w:hAnsi="Arial" w:cs="Arial"/>
                <w:b/>
                <w:bCs/>
                <w:color w:val="000000"/>
                <w:sz w:val="20"/>
                <w:szCs w:val="20"/>
              </w:rPr>
              <w:t>13%</w:t>
            </w:r>
          </w:p>
        </w:tc>
        <w:tc>
          <w:tcPr>
            <w:tcW w:w="487" w:type="pct"/>
            <w:tcBorders>
              <w:top w:val="nil"/>
              <w:left w:val="nil"/>
              <w:bottom w:val="single" w:sz="4" w:space="0" w:color="auto"/>
              <w:right w:val="single" w:sz="4" w:space="0" w:color="auto"/>
            </w:tcBorders>
            <w:shd w:val="clear" w:color="auto" w:fill="auto"/>
            <w:noWrap/>
          </w:tcPr>
          <w:p w14:paraId="0DC8EDFB" w14:textId="2480B608" w:rsidR="00B907AC" w:rsidRPr="00852A75" w:rsidRDefault="00B907AC" w:rsidP="00B907AC">
            <w:pPr>
              <w:jc w:val="center"/>
              <w:rPr>
                <w:rFonts w:cstheme="minorHAnsi"/>
                <w:b/>
                <w:sz w:val="20"/>
                <w:szCs w:val="20"/>
              </w:rPr>
            </w:pPr>
            <w:r>
              <w:rPr>
                <w:rFonts w:ascii="Arial" w:hAnsi="Arial" w:cs="Arial"/>
                <w:b/>
                <w:bCs/>
                <w:color w:val="000000"/>
                <w:sz w:val="20"/>
                <w:szCs w:val="20"/>
              </w:rPr>
              <w:t>X</w:t>
            </w:r>
          </w:p>
        </w:tc>
        <w:tc>
          <w:tcPr>
            <w:tcW w:w="516" w:type="pct"/>
            <w:tcBorders>
              <w:top w:val="nil"/>
              <w:left w:val="nil"/>
              <w:bottom w:val="single" w:sz="4" w:space="0" w:color="auto"/>
              <w:right w:val="single" w:sz="4" w:space="0" w:color="auto"/>
            </w:tcBorders>
            <w:shd w:val="clear" w:color="auto" w:fill="auto"/>
          </w:tcPr>
          <w:p w14:paraId="705E6709" w14:textId="7DD7BA4C" w:rsidR="00B907AC" w:rsidRPr="00852A75" w:rsidRDefault="00B907AC" w:rsidP="00B907AC">
            <w:pPr>
              <w:jc w:val="center"/>
              <w:rPr>
                <w:rFonts w:cstheme="minorHAnsi"/>
                <w:b/>
                <w:sz w:val="20"/>
                <w:szCs w:val="20"/>
              </w:rPr>
            </w:pPr>
            <w:r>
              <w:rPr>
                <w:rFonts w:ascii="Arial" w:hAnsi="Arial" w:cs="Arial"/>
                <w:b/>
                <w:bCs/>
                <w:color w:val="000000"/>
                <w:sz w:val="20"/>
                <w:szCs w:val="20"/>
              </w:rPr>
              <w:t>38%</w:t>
            </w:r>
          </w:p>
        </w:tc>
      </w:tr>
    </w:tbl>
    <w:p w14:paraId="526DCD77" w14:textId="378473A0" w:rsidR="00CA5748" w:rsidRDefault="00CA5748" w:rsidP="00C83CA4">
      <w:pPr>
        <w:rPr>
          <w:rFonts w:cstheme="minorHAnsi"/>
        </w:rPr>
      </w:pPr>
    </w:p>
    <w:p w14:paraId="6F5488AE" w14:textId="3EBCABC7" w:rsidR="00CA3791" w:rsidRDefault="00CA3791" w:rsidP="00C83CA4">
      <w:pPr>
        <w:rPr>
          <w:rFonts w:cstheme="minorHAnsi"/>
        </w:rPr>
      </w:pPr>
    </w:p>
    <w:p w14:paraId="0BD6A6A4" w14:textId="49477D98" w:rsidR="00CA3791" w:rsidRDefault="00CA3791" w:rsidP="00C83CA4">
      <w:pPr>
        <w:rPr>
          <w:rFonts w:cstheme="minorHAnsi"/>
        </w:rPr>
      </w:pPr>
    </w:p>
    <w:p w14:paraId="5CCC636A" w14:textId="56A9FD2B" w:rsidR="00CA3791" w:rsidRDefault="00CA3791" w:rsidP="00C83CA4">
      <w:pPr>
        <w:rPr>
          <w:rFonts w:cstheme="minorHAnsi"/>
        </w:rPr>
      </w:pPr>
      <w:r>
        <w:rPr>
          <w:noProof/>
        </w:rPr>
        <w:drawing>
          <wp:anchor distT="0" distB="0" distL="114300" distR="114300" simplePos="0" relativeHeight="251661312" behindDoc="0" locked="0" layoutInCell="1" allowOverlap="1" wp14:anchorId="5302E1DC" wp14:editId="40BB5A32">
            <wp:simplePos x="0" y="0"/>
            <wp:positionH relativeFrom="column">
              <wp:posOffset>965835</wp:posOffset>
            </wp:positionH>
            <wp:positionV relativeFrom="paragraph">
              <wp:posOffset>231140</wp:posOffset>
            </wp:positionV>
            <wp:extent cx="4572000" cy="2743200"/>
            <wp:effectExtent l="0" t="0" r="0" b="0"/>
            <wp:wrapNone/>
            <wp:docPr id="10" name="Chart 10">
              <a:extLst xmlns:a="http://schemas.openxmlformats.org/drawingml/2006/main">
                <a:ext uri="{FF2B5EF4-FFF2-40B4-BE49-F238E27FC236}">
                  <a16:creationId xmlns:a16="http://schemas.microsoft.com/office/drawing/2014/main" id="{50FD3A55-D518-48F3-AD32-8CA0B51C58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3CE0453E" w14:textId="758F5991" w:rsidR="00CA3791" w:rsidRDefault="00CA3791" w:rsidP="00C83CA4">
      <w:pPr>
        <w:rPr>
          <w:rFonts w:cstheme="minorHAnsi"/>
        </w:rPr>
      </w:pPr>
    </w:p>
    <w:p w14:paraId="176BF608" w14:textId="44D910D2" w:rsidR="00CA3791" w:rsidRDefault="00CA3791" w:rsidP="00C83CA4">
      <w:pPr>
        <w:rPr>
          <w:rFonts w:cstheme="minorHAnsi"/>
        </w:rPr>
      </w:pPr>
    </w:p>
    <w:p w14:paraId="56672E7D" w14:textId="663D5FB3" w:rsidR="00CA3791" w:rsidRDefault="00CA3791" w:rsidP="00C83CA4">
      <w:pPr>
        <w:rPr>
          <w:rFonts w:cstheme="minorHAnsi"/>
        </w:rPr>
      </w:pPr>
    </w:p>
    <w:p w14:paraId="5B8D4286" w14:textId="2F6B2333" w:rsidR="00CA3791" w:rsidRDefault="00CA3791" w:rsidP="00C83CA4">
      <w:pPr>
        <w:rPr>
          <w:rFonts w:cstheme="minorHAnsi"/>
        </w:rPr>
      </w:pPr>
    </w:p>
    <w:p w14:paraId="3C322555" w14:textId="5F88AB1E" w:rsidR="00CA3791" w:rsidRDefault="00CA3791" w:rsidP="00C83CA4">
      <w:pPr>
        <w:rPr>
          <w:rFonts w:cstheme="minorHAnsi"/>
        </w:rPr>
      </w:pPr>
    </w:p>
    <w:p w14:paraId="19198959" w14:textId="4D0CD9F1" w:rsidR="00CA3791" w:rsidRDefault="00CA3791" w:rsidP="00C83CA4">
      <w:pPr>
        <w:rPr>
          <w:rFonts w:cstheme="minorHAnsi"/>
        </w:rPr>
      </w:pPr>
    </w:p>
    <w:p w14:paraId="0111CEB7" w14:textId="4FDE1B57" w:rsidR="00CA3791" w:rsidRDefault="00CA3791" w:rsidP="00C83CA4">
      <w:pPr>
        <w:rPr>
          <w:rFonts w:cstheme="minorHAnsi"/>
        </w:rPr>
      </w:pPr>
    </w:p>
    <w:p w14:paraId="16CBB8EE" w14:textId="7DACAC6B" w:rsidR="00CA3791" w:rsidRDefault="00CA3791" w:rsidP="00C83CA4">
      <w:pPr>
        <w:rPr>
          <w:rFonts w:cstheme="minorHAnsi"/>
        </w:rPr>
      </w:pPr>
    </w:p>
    <w:p w14:paraId="645F7915" w14:textId="5D3EF66B" w:rsidR="00CA3791" w:rsidRDefault="00CA3791" w:rsidP="00C83CA4">
      <w:pPr>
        <w:rPr>
          <w:rFonts w:cstheme="minorHAnsi"/>
        </w:rPr>
      </w:pPr>
    </w:p>
    <w:p w14:paraId="53804D5F" w14:textId="359FA193" w:rsidR="00CA3791" w:rsidRDefault="00CA3791" w:rsidP="00C83CA4">
      <w:pPr>
        <w:rPr>
          <w:rFonts w:cstheme="minorHAnsi"/>
        </w:rPr>
      </w:pPr>
    </w:p>
    <w:p w14:paraId="48064A63" w14:textId="63087D13" w:rsidR="00CA3791" w:rsidRDefault="00CA3791" w:rsidP="00C83CA4">
      <w:pPr>
        <w:rPr>
          <w:rFonts w:cstheme="minorHAnsi"/>
        </w:rPr>
      </w:pPr>
    </w:p>
    <w:p w14:paraId="57B3409B" w14:textId="169D5A13" w:rsidR="00CA3791" w:rsidRDefault="00CA3791" w:rsidP="00C83CA4">
      <w:pPr>
        <w:rPr>
          <w:rFonts w:cstheme="minorHAnsi"/>
        </w:rPr>
      </w:pPr>
    </w:p>
    <w:p w14:paraId="2D95505D" w14:textId="60516C28" w:rsidR="00CA3791" w:rsidRDefault="00CA3791" w:rsidP="00C83CA4">
      <w:pPr>
        <w:rPr>
          <w:rFonts w:cstheme="minorHAnsi"/>
        </w:rPr>
      </w:pPr>
    </w:p>
    <w:p w14:paraId="2EAF2B73" w14:textId="3DA057E8" w:rsidR="00CA3791" w:rsidRDefault="00CA3791" w:rsidP="00C83CA4">
      <w:pPr>
        <w:rPr>
          <w:rFonts w:cstheme="minorHAnsi"/>
        </w:rPr>
      </w:pPr>
    </w:p>
    <w:p w14:paraId="4B5946E8" w14:textId="6AF23683" w:rsidR="00CA3791" w:rsidRDefault="00CA3791" w:rsidP="00C83CA4">
      <w:pPr>
        <w:rPr>
          <w:rFonts w:cstheme="minorHAnsi"/>
        </w:rPr>
      </w:pPr>
    </w:p>
    <w:p w14:paraId="692235E6" w14:textId="78ED21B0" w:rsidR="00CA3791" w:rsidRDefault="00CA3791" w:rsidP="00C83CA4">
      <w:pPr>
        <w:rPr>
          <w:rFonts w:cstheme="minorHAnsi"/>
        </w:rPr>
      </w:pPr>
    </w:p>
    <w:p w14:paraId="3C3253ED" w14:textId="77777777" w:rsidR="00CA3791" w:rsidRPr="00852A75" w:rsidRDefault="00CA3791" w:rsidP="00C83CA4">
      <w:pPr>
        <w:rPr>
          <w:rFonts w:cstheme="minorHAnsi"/>
        </w:rPr>
      </w:pPr>
    </w:p>
    <w:p w14:paraId="59703CC0" w14:textId="54D45C69" w:rsidR="002573BB" w:rsidRDefault="00B90AFC" w:rsidP="00EB7247">
      <w:pPr>
        <w:pStyle w:val="Heading3"/>
        <w:numPr>
          <w:ilvl w:val="0"/>
          <w:numId w:val="17"/>
        </w:numPr>
        <w:rPr>
          <w:rFonts w:asciiTheme="minorHAnsi" w:hAnsiTheme="minorHAnsi" w:cstheme="minorHAnsi"/>
        </w:rPr>
      </w:pPr>
      <w:bookmarkStart w:id="15" w:name="_Toc31108784"/>
      <w:r w:rsidRPr="00852A75">
        <w:rPr>
          <w:rFonts w:asciiTheme="minorHAnsi" w:hAnsiTheme="minorHAnsi" w:cstheme="minorHAnsi"/>
        </w:rPr>
        <w:lastRenderedPageBreak/>
        <w:t>Asylum Seeking LAC</w:t>
      </w:r>
      <w:bookmarkEnd w:id="15"/>
    </w:p>
    <w:p w14:paraId="71EA0ECB" w14:textId="77777777" w:rsidR="00F11A56" w:rsidRPr="00F11A56" w:rsidRDefault="00F11A56" w:rsidP="00F11A56"/>
    <w:p w14:paraId="4BD350DE" w14:textId="3035D61F" w:rsidR="007F6A43" w:rsidRDefault="007F6A43" w:rsidP="00EB7247">
      <w:pPr>
        <w:pStyle w:val="ListParagraph"/>
        <w:numPr>
          <w:ilvl w:val="0"/>
          <w:numId w:val="18"/>
        </w:numPr>
        <w:rPr>
          <w:rFonts w:cstheme="minorHAnsi"/>
        </w:rPr>
      </w:pPr>
      <w:r>
        <w:rPr>
          <w:rFonts w:cstheme="minorHAnsi"/>
        </w:rPr>
        <w:t xml:space="preserve">The table below shows the rising </w:t>
      </w:r>
      <w:r w:rsidR="00F11A56">
        <w:rPr>
          <w:rFonts w:cstheme="minorHAnsi"/>
        </w:rPr>
        <w:t xml:space="preserve">and recently decreasing </w:t>
      </w:r>
      <w:r>
        <w:rPr>
          <w:rFonts w:cstheme="minorHAnsi"/>
        </w:rPr>
        <w:t xml:space="preserve">number of Looked after </w:t>
      </w:r>
      <w:r w:rsidR="00D14131">
        <w:rPr>
          <w:rFonts w:cstheme="minorHAnsi"/>
        </w:rPr>
        <w:t>Asylum Seeking Children</w:t>
      </w:r>
      <w:r>
        <w:rPr>
          <w:rFonts w:cstheme="minorHAnsi"/>
        </w:rPr>
        <w:t xml:space="preserve"> in</w:t>
      </w:r>
      <w:r w:rsidR="00D14131">
        <w:rPr>
          <w:rFonts w:cstheme="minorHAnsi"/>
        </w:rPr>
        <w:t xml:space="preserve"> Kent </w:t>
      </w:r>
      <w:r>
        <w:rPr>
          <w:rFonts w:cstheme="minorHAnsi"/>
        </w:rPr>
        <w:t>LA (</w:t>
      </w:r>
      <w:r w:rsidR="00D14131">
        <w:rPr>
          <w:rFonts w:cstheme="minorHAnsi"/>
        </w:rPr>
        <w:t>as the responsible LA</w:t>
      </w:r>
      <w:r>
        <w:rPr>
          <w:rFonts w:cstheme="minorHAnsi"/>
        </w:rPr>
        <w:t xml:space="preserve">), this group of children made up </w:t>
      </w:r>
      <w:r w:rsidR="00D14131">
        <w:rPr>
          <w:rFonts w:cstheme="minorHAnsi"/>
        </w:rPr>
        <w:t>37% of total LAC in 2015-16</w:t>
      </w:r>
      <w:r w:rsidR="008F52C4">
        <w:rPr>
          <w:rFonts w:cstheme="minorHAnsi"/>
        </w:rPr>
        <w:t xml:space="preserve">, which has </w:t>
      </w:r>
      <w:r w:rsidR="008F52C4" w:rsidRPr="00CA3791">
        <w:rPr>
          <w:rFonts w:cstheme="minorHAnsi"/>
        </w:rPr>
        <w:t xml:space="preserve">dropped significantly with </w:t>
      </w:r>
      <w:r w:rsidR="00CA3791" w:rsidRPr="00CA3791">
        <w:rPr>
          <w:rFonts w:cstheme="minorHAnsi"/>
        </w:rPr>
        <w:t xml:space="preserve">only </w:t>
      </w:r>
      <w:r w:rsidR="008F52C4" w:rsidRPr="00CA3791">
        <w:rPr>
          <w:rFonts w:cstheme="minorHAnsi"/>
        </w:rPr>
        <w:t>14% of this cohort in 2018.</w:t>
      </w:r>
    </w:p>
    <w:p w14:paraId="57323CE6" w14:textId="14DF7B10" w:rsidR="00771FC6" w:rsidRDefault="0022442F" w:rsidP="007047D2">
      <w:pPr>
        <w:ind w:left="720"/>
        <w:rPr>
          <w:rFonts w:cstheme="minorHAnsi"/>
          <w:b/>
        </w:rPr>
      </w:pPr>
      <w:r w:rsidRPr="00852A75">
        <w:rPr>
          <w:rFonts w:cstheme="minorHAnsi"/>
          <w:b/>
        </w:rPr>
        <w:t xml:space="preserve">Figure </w:t>
      </w:r>
      <w:r w:rsidR="00F11A56">
        <w:rPr>
          <w:rFonts w:cstheme="minorHAnsi"/>
          <w:b/>
        </w:rPr>
        <w:t>18</w:t>
      </w:r>
      <w:r w:rsidRPr="00852A75">
        <w:rPr>
          <w:rFonts w:cstheme="minorHAnsi"/>
          <w:b/>
        </w:rPr>
        <w:t xml:space="preserve">: </w:t>
      </w:r>
      <w:r w:rsidR="00732D33" w:rsidRPr="00852A75">
        <w:rPr>
          <w:rFonts w:cstheme="minorHAnsi"/>
          <w:b/>
        </w:rPr>
        <w:t xml:space="preserve">Unaccompanied </w:t>
      </w:r>
      <w:r w:rsidR="00F11A56" w:rsidRPr="00852A75">
        <w:rPr>
          <w:rFonts w:cstheme="minorHAnsi"/>
          <w:b/>
        </w:rPr>
        <w:t>Asylum-Seeking</w:t>
      </w:r>
      <w:r w:rsidR="00732D33" w:rsidRPr="00852A75">
        <w:rPr>
          <w:rFonts w:cstheme="minorHAnsi"/>
          <w:b/>
        </w:rPr>
        <w:t xml:space="preserve"> Children looked after</w:t>
      </w:r>
      <w:r w:rsidR="00FF5E3D" w:rsidRPr="00852A75">
        <w:rPr>
          <w:rFonts w:cstheme="minorHAnsi"/>
          <w:b/>
        </w:rPr>
        <w:t xml:space="preserve"> by responsible LA</w:t>
      </w:r>
      <w:r w:rsidR="00732D33" w:rsidRPr="00852A75">
        <w:rPr>
          <w:rFonts w:cstheme="minorHAnsi"/>
          <w:b/>
        </w:rPr>
        <w:t xml:space="preserve"> </w:t>
      </w:r>
    </w:p>
    <w:tbl>
      <w:tblPr>
        <w:tblW w:w="9488" w:type="dxa"/>
        <w:jc w:val="center"/>
        <w:tblLook w:val="04A0" w:firstRow="1" w:lastRow="0" w:firstColumn="1" w:lastColumn="0" w:noHBand="0" w:noVBand="1"/>
      </w:tblPr>
      <w:tblGrid>
        <w:gridCol w:w="1220"/>
        <w:gridCol w:w="780"/>
        <w:gridCol w:w="740"/>
        <w:gridCol w:w="860"/>
        <w:gridCol w:w="780"/>
        <w:gridCol w:w="780"/>
        <w:gridCol w:w="740"/>
        <w:gridCol w:w="820"/>
        <w:gridCol w:w="960"/>
        <w:gridCol w:w="1808"/>
      </w:tblGrid>
      <w:tr w:rsidR="007047D2" w:rsidRPr="007047D2" w14:paraId="6B3E870D" w14:textId="77777777" w:rsidTr="00F11A56">
        <w:trPr>
          <w:trHeight w:val="1504"/>
          <w:jc w:val="center"/>
        </w:trPr>
        <w:tc>
          <w:tcPr>
            <w:tcW w:w="1220" w:type="dxa"/>
            <w:tcBorders>
              <w:top w:val="single" w:sz="8" w:space="0" w:color="auto"/>
              <w:left w:val="single" w:sz="8" w:space="0" w:color="auto"/>
              <w:bottom w:val="nil"/>
              <w:right w:val="single" w:sz="8" w:space="0" w:color="auto"/>
            </w:tcBorders>
            <w:shd w:val="clear" w:color="auto" w:fill="FBA575" w:themeFill="accent2" w:themeFillTint="99"/>
            <w:noWrap/>
            <w:vAlign w:val="center"/>
            <w:hideMark/>
          </w:tcPr>
          <w:p w14:paraId="60BEFF75" w14:textId="77777777" w:rsidR="007047D2" w:rsidRPr="00F11A56" w:rsidRDefault="007047D2" w:rsidP="007047D2">
            <w:pPr>
              <w:spacing w:after="0" w:line="240" w:lineRule="auto"/>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 Area</w:t>
            </w:r>
          </w:p>
        </w:tc>
        <w:tc>
          <w:tcPr>
            <w:tcW w:w="780" w:type="dxa"/>
            <w:tcBorders>
              <w:top w:val="single" w:sz="8" w:space="0" w:color="auto"/>
              <w:left w:val="nil"/>
              <w:bottom w:val="nil"/>
              <w:right w:val="single" w:sz="8" w:space="0" w:color="auto"/>
            </w:tcBorders>
            <w:shd w:val="clear" w:color="auto" w:fill="FBA575" w:themeFill="accent2" w:themeFillTint="99"/>
            <w:noWrap/>
            <w:textDirection w:val="btLr"/>
            <w:vAlign w:val="center"/>
            <w:hideMark/>
          </w:tcPr>
          <w:p w14:paraId="1A5B14DB" w14:textId="77777777" w:rsidR="007047D2" w:rsidRPr="00F11A56" w:rsidRDefault="007047D2" w:rsidP="007047D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2011-12</w:t>
            </w:r>
          </w:p>
        </w:tc>
        <w:tc>
          <w:tcPr>
            <w:tcW w:w="740" w:type="dxa"/>
            <w:tcBorders>
              <w:top w:val="single" w:sz="8" w:space="0" w:color="auto"/>
              <w:left w:val="nil"/>
              <w:bottom w:val="nil"/>
              <w:right w:val="single" w:sz="8" w:space="0" w:color="auto"/>
            </w:tcBorders>
            <w:shd w:val="clear" w:color="auto" w:fill="FBA575" w:themeFill="accent2" w:themeFillTint="99"/>
            <w:noWrap/>
            <w:textDirection w:val="btLr"/>
            <w:vAlign w:val="center"/>
            <w:hideMark/>
          </w:tcPr>
          <w:p w14:paraId="333BD7DF" w14:textId="77777777" w:rsidR="007047D2" w:rsidRPr="00F11A56" w:rsidRDefault="007047D2" w:rsidP="007047D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2012-13</w:t>
            </w:r>
          </w:p>
        </w:tc>
        <w:tc>
          <w:tcPr>
            <w:tcW w:w="860" w:type="dxa"/>
            <w:tcBorders>
              <w:top w:val="single" w:sz="8" w:space="0" w:color="auto"/>
              <w:left w:val="nil"/>
              <w:bottom w:val="nil"/>
              <w:right w:val="single" w:sz="8" w:space="0" w:color="auto"/>
            </w:tcBorders>
            <w:shd w:val="clear" w:color="auto" w:fill="FBA575" w:themeFill="accent2" w:themeFillTint="99"/>
            <w:noWrap/>
            <w:textDirection w:val="btLr"/>
            <w:vAlign w:val="center"/>
            <w:hideMark/>
          </w:tcPr>
          <w:p w14:paraId="19D55656" w14:textId="77777777" w:rsidR="007047D2" w:rsidRPr="00F11A56" w:rsidRDefault="007047D2" w:rsidP="007047D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2013-14</w:t>
            </w:r>
          </w:p>
        </w:tc>
        <w:tc>
          <w:tcPr>
            <w:tcW w:w="780" w:type="dxa"/>
            <w:tcBorders>
              <w:top w:val="single" w:sz="8" w:space="0" w:color="auto"/>
              <w:left w:val="nil"/>
              <w:bottom w:val="nil"/>
              <w:right w:val="single" w:sz="8" w:space="0" w:color="auto"/>
            </w:tcBorders>
            <w:shd w:val="clear" w:color="auto" w:fill="FBA575" w:themeFill="accent2" w:themeFillTint="99"/>
            <w:noWrap/>
            <w:textDirection w:val="btLr"/>
            <w:vAlign w:val="center"/>
            <w:hideMark/>
          </w:tcPr>
          <w:p w14:paraId="285DF04B" w14:textId="77777777" w:rsidR="007047D2" w:rsidRPr="00F11A56" w:rsidRDefault="007047D2" w:rsidP="007047D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2014-15</w:t>
            </w:r>
          </w:p>
        </w:tc>
        <w:tc>
          <w:tcPr>
            <w:tcW w:w="780" w:type="dxa"/>
            <w:tcBorders>
              <w:top w:val="single" w:sz="8" w:space="0" w:color="auto"/>
              <w:left w:val="nil"/>
              <w:bottom w:val="nil"/>
              <w:right w:val="single" w:sz="8" w:space="0" w:color="auto"/>
            </w:tcBorders>
            <w:shd w:val="clear" w:color="auto" w:fill="FBA575" w:themeFill="accent2" w:themeFillTint="99"/>
            <w:textDirection w:val="btLr"/>
            <w:vAlign w:val="center"/>
            <w:hideMark/>
          </w:tcPr>
          <w:p w14:paraId="36D838ED" w14:textId="77777777" w:rsidR="007047D2" w:rsidRPr="00F11A56" w:rsidRDefault="007047D2" w:rsidP="007047D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2015-16</w:t>
            </w:r>
          </w:p>
        </w:tc>
        <w:tc>
          <w:tcPr>
            <w:tcW w:w="740" w:type="dxa"/>
            <w:tcBorders>
              <w:top w:val="single" w:sz="8" w:space="0" w:color="auto"/>
              <w:left w:val="nil"/>
              <w:bottom w:val="nil"/>
              <w:right w:val="single" w:sz="8" w:space="0" w:color="auto"/>
            </w:tcBorders>
            <w:shd w:val="clear" w:color="auto" w:fill="FBA575" w:themeFill="accent2" w:themeFillTint="99"/>
            <w:textDirection w:val="btLr"/>
            <w:vAlign w:val="center"/>
            <w:hideMark/>
          </w:tcPr>
          <w:p w14:paraId="200CA11C" w14:textId="77777777" w:rsidR="007047D2" w:rsidRPr="00F11A56" w:rsidRDefault="007047D2" w:rsidP="007047D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2016-17</w:t>
            </w:r>
          </w:p>
        </w:tc>
        <w:tc>
          <w:tcPr>
            <w:tcW w:w="820" w:type="dxa"/>
            <w:tcBorders>
              <w:top w:val="single" w:sz="8" w:space="0" w:color="auto"/>
              <w:left w:val="nil"/>
              <w:bottom w:val="nil"/>
              <w:right w:val="single" w:sz="8" w:space="0" w:color="auto"/>
            </w:tcBorders>
            <w:shd w:val="clear" w:color="auto" w:fill="FBA575" w:themeFill="accent2" w:themeFillTint="99"/>
            <w:textDirection w:val="btLr"/>
            <w:vAlign w:val="center"/>
            <w:hideMark/>
          </w:tcPr>
          <w:p w14:paraId="1F8D6DD0" w14:textId="77777777" w:rsidR="007047D2" w:rsidRPr="00F11A56" w:rsidRDefault="007047D2" w:rsidP="007047D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2017-18</w:t>
            </w:r>
          </w:p>
        </w:tc>
        <w:tc>
          <w:tcPr>
            <w:tcW w:w="960" w:type="dxa"/>
            <w:tcBorders>
              <w:top w:val="single" w:sz="8" w:space="0" w:color="auto"/>
              <w:left w:val="nil"/>
              <w:bottom w:val="nil"/>
              <w:right w:val="single" w:sz="8" w:space="0" w:color="auto"/>
            </w:tcBorders>
            <w:shd w:val="clear" w:color="auto" w:fill="FBA575" w:themeFill="accent2" w:themeFillTint="99"/>
            <w:vAlign w:val="center"/>
            <w:hideMark/>
          </w:tcPr>
          <w:p w14:paraId="0FBA98B6" w14:textId="77777777" w:rsidR="007047D2" w:rsidRPr="00F11A56" w:rsidRDefault="007047D2" w:rsidP="007047D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2018 Total LAC</w:t>
            </w:r>
          </w:p>
        </w:tc>
        <w:tc>
          <w:tcPr>
            <w:tcW w:w="1808" w:type="dxa"/>
            <w:tcBorders>
              <w:top w:val="single" w:sz="8" w:space="0" w:color="auto"/>
              <w:left w:val="nil"/>
              <w:bottom w:val="nil"/>
              <w:right w:val="single" w:sz="8" w:space="0" w:color="auto"/>
            </w:tcBorders>
            <w:shd w:val="clear" w:color="auto" w:fill="FBA575" w:themeFill="accent2" w:themeFillTint="99"/>
            <w:textDirection w:val="btLr"/>
            <w:vAlign w:val="center"/>
            <w:hideMark/>
          </w:tcPr>
          <w:p w14:paraId="048130EC" w14:textId="7ADBA570" w:rsidR="007047D2" w:rsidRPr="00F11A56" w:rsidRDefault="007047D2" w:rsidP="007047D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 xml:space="preserve">% of Total 2018 LAC who are unaccompanied </w:t>
            </w:r>
            <w:r w:rsidR="00F11A56" w:rsidRPr="00F11A56">
              <w:rPr>
                <w:rFonts w:eastAsia="Times New Roman" w:cstheme="minorHAnsi"/>
                <w:b/>
                <w:bCs/>
                <w:color w:val="000000"/>
                <w:sz w:val="20"/>
                <w:szCs w:val="20"/>
                <w:lang w:eastAsia="en-GB"/>
              </w:rPr>
              <w:t>asylum-seeking</w:t>
            </w:r>
            <w:r w:rsidRPr="00F11A56">
              <w:rPr>
                <w:rFonts w:eastAsia="Times New Roman" w:cstheme="minorHAnsi"/>
                <w:b/>
                <w:bCs/>
                <w:color w:val="000000"/>
                <w:sz w:val="20"/>
                <w:szCs w:val="20"/>
                <w:lang w:eastAsia="en-GB"/>
              </w:rPr>
              <w:t xml:space="preserve"> children</w:t>
            </w:r>
          </w:p>
        </w:tc>
      </w:tr>
      <w:tr w:rsidR="00F11A56" w:rsidRPr="00F11A56" w14:paraId="621568E7" w14:textId="77777777" w:rsidTr="00F11A56">
        <w:trPr>
          <w:trHeight w:val="315"/>
          <w:jc w:val="center"/>
        </w:trPr>
        <w:tc>
          <w:tcPr>
            <w:tcW w:w="1220" w:type="dxa"/>
            <w:tcBorders>
              <w:top w:val="single" w:sz="8" w:space="0" w:color="auto"/>
              <w:left w:val="single" w:sz="8" w:space="0" w:color="auto"/>
              <w:bottom w:val="single" w:sz="8" w:space="0" w:color="auto"/>
              <w:right w:val="nil"/>
            </w:tcBorders>
            <w:shd w:val="clear" w:color="auto" w:fill="auto"/>
            <w:noWrap/>
            <w:vAlign w:val="center"/>
            <w:hideMark/>
          </w:tcPr>
          <w:p w14:paraId="58CFFC33"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England</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B21BF"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2,230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4C1A6178"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1,950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B1A2491"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2,050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24F99EB4"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2,740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74A1292"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4210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FB720D7"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4690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F739B9D"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4480</w:t>
            </w: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25C921"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75,420</w:t>
            </w:r>
          </w:p>
        </w:tc>
        <w:tc>
          <w:tcPr>
            <w:tcW w:w="1808" w:type="dxa"/>
            <w:tcBorders>
              <w:top w:val="single" w:sz="4" w:space="0" w:color="auto"/>
              <w:left w:val="nil"/>
              <w:bottom w:val="single" w:sz="4" w:space="0" w:color="auto"/>
              <w:right w:val="single" w:sz="4" w:space="0" w:color="auto"/>
            </w:tcBorders>
            <w:shd w:val="clear" w:color="000000" w:fill="F2F2F2"/>
            <w:noWrap/>
            <w:vAlign w:val="center"/>
            <w:hideMark/>
          </w:tcPr>
          <w:p w14:paraId="71A1AA76" w14:textId="77777777" w:rsidR="007047D2" w:rsidRPr="00F11A56" w:rsidRDefault="007047D2" w:rsidP="00F11A56">
            <w:pPr>
              <w:spacing w:after="0"/>
              <w:jc w:val="center"/>
              <w:rPr>
                <w:rFonts w:eastAsia="Times New Roman" w:cstheme="minorHAnsi"/>
                <w:b/>
                <w:i/>
                <w:iCs/>
                <w:sz w:val="20"/>
                <w:szCs w:val="20"/>
                <w:lang w:eastAsia="en-GB"/>
              </w:rPr>
            </w:pPr>
            <w:r w:rsidRPr="00F11A56">
              <w:rPr>
                <w:rFonts w:eastAsia="Times New Roman" w:cstheme="minorHAnsi"/>
                <w:b/>
                <w:i/>
                <w:iCs/>
                <w:sz w:val="20"/>
                <w:szCs w:val="20"/>
                <w:lang w:eastAsia="en-GB"/>
              </w:rPr>
              <w:t>6%</w:t>
            </w:r>
          </w:p>
        </w:tc>
      </w:tr>
      <w:tr w:rsidR="00F11A56" w:rsidRPr="00F11A56" w14:paraId="41A28055" w14:textId="77777777" w:rsidTr="00F11A56">
        <w:trPr>
          <w:trHeight w:val="390"/>
          <w:jc w:val="center"/>
        </w:trPr>
        <w:tc>
          <w:tcPr>
            <w:tcW w:w="1220" w:type="dxa"/>
            <w:tcBorders>
              <w:top w:val="nil"/>
              <w:left w:val="single" w:sz="8" w:space="0" w:color="auto"/>
              <w:bottom w:val="single" w:sz="8" w:space="0" w:color="auto"/>
              <w:right w:val="nil"/>
            </w:tcBorders>
            <w:shd w:val="clear" w:color="auto" w:fill="auto"/>
            <w:noWrap/>
            <w:vAlign w:val="center"/>
            <w:hideMark/>
          </w:tcPr>
          <w:p w14:paraId="6A663F74"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London</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F9D47AA"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920</w:t>
            </w:r>
          </w:p>
        </w:tc>
        <w:tc>
          <w:tcPr>
            <w:tcW w:w="740" w:type="dxa"/>
            <w:tcBorders>
              <w:top w:val="nil"/>
              <w:left w:val="nil"/>
              <w:bottom w:val="single" w:sz="4" w:space="0" w:color="auto"/>
              <w:right w:val="single" w:sz="4" w:space="0" w:color="auto"/>
            </w:tcBorders>
            <w:shd w:val="clear" w:color="auto" w:fill="auto"/>
            <w:noWrap/>
            <w:vAlign w:val="center"/>
            <w:hideMark/>
          </w:tcPr>
          <w:p w14:paraId="7FD32EA1"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880</w:t>
            </w:r>
          </w:p>
        </w:tc>
        <w:tc>
          <w:tcPr>
            <w:tcW w:w="860" w:type="dxa"/>
            <w:tcBorders>
              <w:top w:val="nil"/>
              <w:left w:val="nil"/>
              <w:bottom w:val="single" w:sz="4" w:space="0" w:color="auto"/>
              <w:right w:val="single" w:sz="4" w:space="0" w:color="auto"/>
            </w:tcBorders>
            <w:shd w:val="clear" w:color="auto" w:fill="auto"/>
            <w:noWrap/>
            <w:vAlign w:val="center"/>
            <w:hideMark/>
          </w:tcPr>
          <w:p w14:paraId="63B0C9A7"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970</w:t>
            </w:r>
          </w:p>
        </w:tc>
        <w:tc>
          <w:tcPr>
            <w:tcW w:w="780" w:type="dxa"/>
            <w:tcBorders>
              <w:top w:val="nil"/>
              <w:left w:val="nil"/>
              <w:bottom w:val="single" w:sz="4" w:space="0" w:color="auto"/>
              <w:right w:val="single" w:sz="4" w:space="0" w:color="auto"/>
            </w:tcBorders>
            <w:shd w:val="clear" w:color="auto" w:fill="auto"/>
            <w:noWrap/>
            <w:vAlign w:val="center"/>
            <w:hideMark/>
          </w:tcPr>
          <w:p w14:paraId="1034EC8E"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1230</w:t>
            </w:r>
          </w:p>
        </w:tc>
        <w:tc>
          <w:tcPr>
            <w:tcW w:w="780" w:type="dxa"/>
            <w:tcBorders>
              <w:top w:val="nil"/>
              <w:left w:val="nil"/>
              <w:bottom w:val="single" w:sz="4" w:space="0" w:color="auto"/>
              <w:right w:val="single" w:sz="4" w:space="0" w:color="auto"/>
            </w:tcBorders>
            <w:shd w:val="clear" w:color="auto" w:fill="auto"/>
            <w:vAlign w:val="center"/>
            <w:hideMark/>
          </w:tcPr>
          <w:p w14:paraId="5963B1BE"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1440</w:t>
            </w:r>
          </w:p>
        </w:tc>
        <w:tc>
          <w:tcPr>
            <w:tcW w:w="740" w:type="dxa"/>
            <w:tcBorders>
              <w:top w:val="nil"/>
              <w:left w:val="nil"/>
              <w:bottom w:val="single" w:sz="4" w:space="0" w:color="auto"/>
              <w:right w:val="single" w:sz="4" w:space="0" w:color="auto"/>
            </w:tcBorders>
            <w:shd w:val="clear" w:color="auto" w:fill="auto"/>
            <w:noWrap/>
            <w:vAlign w:val="bottom"/>
            <w:hideMark/>
          </w:tcPr>
          <w:p w14:paraId="60A69BAA"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1590</w:t>
            </w:r>
          </w:p>
        </w:tc>
        <w:tc>
          <w:tcPr>
            <w:tcW w:w="820" w:type="dxa"/>
            <w:tcBorders>
              <w:top w:val="nil"/>
              <w:left w:val="nil"/>
              <w:bottom w:val="single" w:sz="4" w:space="0" w:color="auto"/>
              <w:right w:val="single" w:sz="4" w:space="0" w:color="auto"/>
            </w:tcBorders>
            <w:shd w:val="clear" w:color="auto" w:fill="auto"/>
            <w:noWrap/>
            <w:vAlign w:val="bottom"/>
            <w:hideMark/>
          </w:tcPr>
          <w:p w14:paraId="72AEBA32"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1500</w:t>
            </w: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42A1084"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9,890</w:t>
            </w:r>
          </w:p>
        </w:tc>
        <w:tc>
          <w:tcPr>
            <w:tcW w:w="1808" w:type="dxa"/>
            <w:tcBorders>
              <w:top w:val="nil"/>
              <w:left w:val="nil"/>
              <w:bottom w:val="single" w:sz="4" w:space="0" w:color="auto"/>
              <w:right w:val="single" w:sz="4" w:space="0" w:color="auto"/>
            </w:tcBorders>
            <w:shd w:val="clear" w:color="000000" w:fill="F2F2F2"/>
            <w:noWrap/>
            <w:vAlign w:val="center"/>
            <w:hideMark/>
          </w:tcPr>
          <w:p w14:paraId="4CC877A3" w14:textId="77777777" w:rsidR="007047D2" w:rsidRPr="00F11A56" w:rsidRDefault="007047D2" w:rsidP="00F11A56">
            <w:pPr>
              <w:spacing w:after="0"/>
              <w:jc w:val="center"/>
              <w:rPr>
                <w:rFonts w:eastAsia="Times New Roman" w:cstheme="minorHAnsi"/>
                <w:b/>
                <w:i/>
                <w:iCs/>
                <w:sz w:val="20"/>
                <w:szCs w:val="20"/>
                <w:lang w:eastAsia="en-GB"/>
              </w:rPr>
            </w:pPr>
            <w:r w:rsidRPr="00F11A56">
              <w:rPr>
                <w:rFonts w:eastAsia="Times New Roman" w:cstheme="minorHAnsi"/>
                <w:b/>
                <w:i/>
                <w:iCs/>
                <w:sz w:val="20"/>
                <w:szCs w:val="20"/>
                <w:lang w:eastAsia="en-GB"/>
              </w:rPr>
              <w:t>15%</w:t>
            </w:r>
          </w:p>
        </w:tc>
      </w:tr>
      <w:tr w:rsidR="00F11A56" w:rsidRPr="00F11A56" w14:paraId="0D51BB15" w14:textId="77777777" w:rsidTr="00F11A56">
        <w:trPr>
          <w:trHeight w:val="352"/>
          <w:jc w:val="center"/>
        </w:trPr>
        <w:tc>
          <w:tcPr>
            <w:tcW w:w="1220" w:type="dxa"/>
            <w:tcBorders>
              <w:top w:val="nil"/>
              <w:left w:val="single" w:sz="8" w:space="0" w:color="auto"/>
              <w:bottom w:val="single" w:sz="8" w:space="0" w:color="auto"/>
              <w:right w:val="nil"/>
            </w:tcBorders>
            <w:shd w:val="clear" w:color="auto" w:fill="auto"/>
            <w:noWrap/>
            <w:vAlign w:val="center"/>
            <w:hideMark/>
          </w:tcPr>
          <w:p w14:paraId="122207BC"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South East</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E8F7C62"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430</w:t>
            </w:r>
          </w:p>
        </w:tc>
        <w:tc>
          <w:tcPr>
            <w:tcW w:w="740" w:type="dxa"/>
            <w:tcBorders>
              <w:top w:val="nil"/>
              <w:left w:val="nil"/>
              <w:bottom w:val="single" w:sz="4" w:space="0" w:color="auto"/>
              <w:right w:val="single" w:sz="4" w:space="0" w:color="auto"/>
            </w:tcBorders>
            <w:shd w:val="clear" w:color="auto" w:fill="auto"/>
            <w:noWrap/>
            <w:vAlign w:val="center"/>
            <w:hideMark/>
          </w:tcPr>
          <w:p w14:paraId="21A38136"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410</w:t>
            </w:r>
          </w:p>
        </w:tc>
        <w:tc>
          <w:tcPr>
            <w:tcW w:w="860" w:type="dxa"/>
            <w:tcBorders>
              <w:top w:val="nil"/>
              <w:left w:val="nil"/>
              <w:bottom w:val="single" w:sz="4" w:space="0" w:color="auto"/>
              <w:right w:val="single" w:sz="4" w:space="0" w:color="auto"/>
            </w:tcBorders>
            <w:shd w:val="clear" w:color="auto" w:fill="auto"/>
            <w:noWrap/>
            <w:vAlign w:val="center"/>
            <w:hideMark/>
          </w:tcPr>
          <w:p w14:paraId="18A0C4A5"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450</w:t>
            </w:r>
          </w:p>
        </w:tc>
        <w:tc>
          <w:tcPr>
            <w:tcW w:w="780" w:type="dxa"/>
            <w:tcBorders>
              <w:top w:val="nil"/>
              <w:left w:val="nil"/>
              <w:bottom w:val="single" w:sz="4" w:space="0" w:color="auto"/>
              <w:right w:val="single" w:sz="4" w:space="0" w:color="auto"/>
            </w:tcBorders>
            <w:shd w:val="clear" w:color="auto" w:fill="auto"/>
            <w:noWrap/>
            <w:vAlign w:val="center"/>
            <w:hideMark/>
          </w:tcPr>
          <w:p w14:paraId="6AA4A11D"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680</w:t>
            </w:r>
          </w:p>
        </w:tc>
        <w:tc>
          <w:tcPr>
            <w:tcW w:w="780" w:type="dxa"/>
            <w:tcBorders>
              <w:top w:val="nil"/>
              <w:left w:val="nil"/>
              <w:bottom w:val="single" w:sz="4" w:space="0" w:color="auto"/>
              <w:right w:val="single" w:sz="4" w:space="0" w:color="auto"/>
            </w:tcBorders>
            <w:shd w:val="clear" w:color="auto" w:fill="auto"/>
            <w:vAlign w:val="center"/>
            <w:hideMark/>
          </w:tcPr>
          <w:p w14:paraId="48C5D80F"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1350</w:t>
            </w:r>
          </w:p>
        </w:tc>
        <w:tc>
          <w:tcPr>
            <w:tcW w:w="740" w:type="dxa"/>
            <w:tcBorders>
              <w:top w:val="nil"/>
              <w:left w:val="nil"/>
              <w:bottom w:val="single" w:sz="4" w:space="0" w:color="auto"/>
              <w:right w:val="single" w:sz="4" w:space="0" w:color="auto"/>
            </w:tcBorders>
            <w:shd w:val="clear" w:color="auto" w:fill="auto"/>
            <w:noWrap/>
            <w:vAlign w:val="bottom"/>
            <w:hideMark/>
          </w:tcPr>
          <w:p w14:paraId="68FEA152" w14:textId="77777777" w:rsidR="007047D2" w:rsidRPr="00F11A56" w:rsidRDefault="007047D2" w:rsidP="00F11A56">
            <w:pPr>
              <w:spacing w:after="0"/>
              <w:rPr>
                <w:rFonts w:eastAsia="Times New Roman" w:cstheme="minorHAnsi"/>
                <w:color w:val="000000"/>
                <w:sz w:val="20"/>
                <w:szCs w:val="20"/>
                <w:lang w:eastAsia="en-GB"/>
              </w:rPr>
            </w:pPr>
            <w:r w:rsidRPr="00F11A56">
              <w:rPr>
                <w:rFonts w:eastAsia="Times New Roman" w:cstheme="minorHAnsi"/>
                <w:color w:val="000000"/>
                <w:sz w:val="20"/>
                <w:szCs w:val="20"/>
                <w:lang w:eastAsia="en-GB"/>
              </w:rPr>
              <w:t>1080</w:t>
            </w:r>
          </w:p>
        </w:tc>
        <w:tc>
          <w:tcPr>
            <w:tcW w:w="820" w:type="dxa"/>
            <w:tcBorders>
              <w:top w:val="nil"/>
              <w:left w:val="nil"/>
              <w:bottom w:val="single" w:sz="4" w:space="0" w:color="auto"/>
              <w:right w:val="single" w:sz="4" w:space="0" w:color="auto"/>
            </w:tcBorders>
            <w:shd w:val="clear" w:color="auto" w:fill="auto"/>
            <w:noWrap/>
            <w:vAlign w:val="bottom"/>
            <w:hideMark/>
          </w:tcPr>
          <w:p w14:paraId="0B7FB9E2"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850</w:t>
            </w: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E0AC694" w14:textId="77777777" w:rsidR="007047D2" w:rsidRPr="00F11A56" w:rsidRDefault="007047D2" w:rsidP="00F11A56">
            <w:pPr>
              <w:spacing w:after="0"/>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10,000</w:t>
            </w:r>
          </w:p>
        </w:tc>
        <w:tc>
          <w:tcPr>
            <w:tcW w:w="1808" w:type="dxa"/>
            <w:tcBorders>
              <w:top w:val="nil"/>
              <w:left w:val="nil"/>
              <w:bottom w:val="single" w:sz="4" w:space="0" w:color="auto"/>
              <w:right w:val="single" w:sz="4" w:space="0" w:color="auto"/>
            </w:tcBorders>
            <w:shd w:val="clear" w:color="000000" w:fill="F2F2F2"/>
            <w:noWrap/>
            <w:vAlign w:val="center"/>
            <w:hideMark/>
          </w:tcPr>
          <w:p w14:paraId="3E70ED70" w14:textId="77777777" w:rsidR="007047D2" w:rsidRPr="00F11A56" w:rsidRDefault="007047D2" w:rsidP="00F11A56">
            <w:pPr>
              <w:spacing w:after="0"/>
              <w:jc w:val="center"/>
              <w:rPr>
                <w:rFonts w:eastAsia="Times New Roman" w:cstheme="minorHAnsi"/>
                <w:b/>
                <w:i/>
                <w:iCs/>
                <w:sz w:val="20"/>
                <w:szCs w:val="20"/>
                <w:lang w:eastAsia="en-GB"/>
              </w:rPr>
            </w:pPr>
            <w:r w:rsidRPr="00F11A56">
              <w:rPr>
                <w:rFonts w:eastAsia="Times New Roman" w:cstheme="minorHAnsi"/>
                <w:b/>
                <w:i/>
                <w:iCs/>
                <w:sz w:val="20"/>
                <w:szCs w:val="20"/>
                <w:lang w:eastAsia="en-GB"/>
              </w:rPr>
              <w:t>9%</w:t>
            </w:r>
          </w:p>
        </w:tc>
      </w:tr>
      <w:tr w:rsidR="00F11A56" w:rsidRPr="00F11A56" w14:paraId="68C2BB5D" w14:textId="77777777" w:rsidTr="00F11A56">
        <w:trPr>
          <w:trHeight w:val="315"/>
          <w:jc w:val="center"/>
        </w:trPr>
        <w:tc>
          <w:tcPr>
            <w:tcW w:w="1220" w:type="dxa"/>
            <w:tcBorders>
              <w:top w:val="nil"/>
              <w:left w:val="single" w:sz="8" w:space="0" w:color="auto"/>
              <w:bottom w:val="single" w:sz="8" w:space="0" w:color="auto"/>
              <w:right w:val="nil"/>
            </w:tcBorders>
            <w:shd w:val="clear" w:color="auto" w:fill="auto"/>
            <w:noWrap/>
            <w:vAlign w:val="center"/>
            <w:hideMark/>
          </w:tcPr>
          <w:p w14:paraId="1382BC7E"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Kent</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985F987"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190</w:t>
            </w:r>
          </w:p>
        </w:tc>
        <w:tc>
          <w:tcPr>
            <w:tcW w:w="740" w:type="dxa"/>
            <w:tcBorders>
              <w:top w:val="nil"/>
              <w:left w:val="nil"/>
              <w:bottom w:val="single" w:sz="4" w:space="0" w:color="auto"/>
              <w:right w:val="single" w:sz="4" w:space="0" w:color="auto"/>
            </w:tcBorders>
            <w:shd w:val="clear" w:color="auto" w:fill="auto"/>
            <w:noWrap/>
            <w:vAlign w:val="center"/>
            <w:hideMark/>
          </w:tcPr>
          <w:p w14:paraId="43C27C05"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190</w:t>
            </w:r>
          </w:p>
        </w:tc>
        <w:tc>
          <w:tcPr>
            <w:tcW w:w="860" w:type="dxa"/>
            <w:tcBorders>
              <w:top w:val="nil"/>
              <w:left w:val="nil"/>
              <w:bottom w:val="single" w:sz="4" w:space="0" w:color="auto"/>
              <w:right w:val="single" w:sz="4" w:space="0" w:color="auto"/>
            </w:tcBorders>
            <w:shd w:val="clear" w:color="auto" w:fill="auto"/>
            <w:noWrap/>
            <w:vAlign w:val="center"/>
            <w:hideMark/>
          </w:tcPr>
          <w:p w14:paraId="171CACB4"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215</w:t>
            </w:r>
          </w:p>
        </w:tc>
        <w:tc>
          <w:tcPr>
            <w:tcW w:w="780" w:type="dxa"/>
            <w:tcBorders>
              <w:top w:val="nil"/>
              <w:left w:val="nil"/>
              <w:bottom w:val="single" w:sz="4" w:space="0" w:color="auto"/>
              <w:right w:val="single" w:sz="4" w:space="0" w:color="auto"/>
            </w:tcBorders>
            <w:shd w:val="clear" w:color="auto" w:fill="auto"/>
            <w:noWrap/>
            <w:vAlign w:val="center"/>
            <w:hideMark/>
          </w:tcPr>
          <w:p w14:paraId="421A238C"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370</w:t>
            </w:r>
          </w:p>
        </w:tc>
        <w:tc>
          <w:tcPr>
            <w:tcW w:w="780" w:type="dxa"/>
            <w:tcBorders>
              <w:top w:val="nil"/>
              <w:left w:val="nil"/>
              <w:bottom w:val="single" w:sz="4" w:space="0" w:color="auto"/>
              <w:right w:val="single" w:sz="4" w:space="0" w:color="auto"/>
            </w:tcBorders>
            <w:shd w:val="clear" w:color="auto" w:fill="auto"/>
            <w:vAlign w:val="center"/>
            <w:hideMark/>
          </w:tcPr>
          <w:p w14:paraId="7FD28780"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865</w:t>
            </w:r>
          </w:p>
        </w:tc>
        <w:tc>
          <w:tcPr>
            <w:tcW w:w="740" w:type="dxa"/>
            <w:tcBorders>
              <w:top w:val="nil"/>
              <w:left w:val="nil"/>
              <w:bottom w:val="single" w:sz="4" w:space="0" w:color="auto"/>
              <w:right w:val="single" w:sz="4" w:space="0" w:color="auto"/>
            </w:tcBorders>
            <w:shd w:val="clear" w:color="auto" w:fill="auto"/>
            <w:noWrap/>
            <w:vAlign w:val="bottom"/>
            <w:hideMark/>
          </w:tcPr>
          <w:p w14:paraId="4AA52AF1" w14:textId="77777777" w:rsidR="007047D2" w:rsidRPr="00F11A56" w:rsidRDefault="007047D2" w:rsidP="00F11A56">
            <w:pPr>
              <w:spacing w:after="0"/>
              <w:jc w:val="center"/>
              <w:rPr>
                <w:rFonts w:eastAsia="Times New Roman" w:cstheme="minorHAnsi"/>
                <w:b/>
                <w:sz w:val="20"/>
                <w:szCs w:val="20"/>
                <w:lang w:eastAsia="en-GB"/>
              </w:rPr>
            </w:pPr>
            <w:r w:rsidRPr="00F11A56">
              <w:rPr>
                <w:rFonts w:eastAsia="Times New Roman" w:cstheme="minorHAnsi"/>
                <w:b/>
                <w:sz w:val="20"/>
                <w:szCs w:val="20"/>
                <w:lang w:eastAsia="en-GB"/>
              </w:rPr>
              <w:t>485</w:t>
            </w:r>
          </w:p>
        </w:tc>
        <w:tc>
          <w:tcPr>
            <w:tcW w:w="820" w:type="dxa"/>
            <w:tcBorders>
              <w:top w:val="nil"/>
              <w:left w:val="nil"/>
              <w:bottom w:val="single" w:sz="4" w:space="0" w:color="auto"/>
              <w:right w:val="single" w:sz="4" w:space="0" w:color="auto"/>
            </w:tcBorders>
            <w:shd w:val="clear" w:color="auto" w:fill="auto"/>
            <w:noWrap/>
            <w:vAlign w:val="bottom"/>
            <w:hideMark/>
          </w:tcPr>
          <w:p w14:paraId="3D6D39B1" w14:textId="77777777" w:rsidR="007047D2" w:rsidRPr="00F11A56" w:rsidRDefault="007047D2" w:rsidP="00F11A56">
            <w:pPr>
              <w:spacing w:after="0"/>
              <w:jc w:val="center"/>
              <w:rPr>
                <w:rFonts w:eastAsia="Times New Roman" w:cstheme="minorHAnsi"/>
                <w:b/>
                <w:sz w:val="20"/>
                <w:szCs w:val="20"/>
                <w:lang w:eastAsia="en-GB"/>
              </w:rPr>
            </w:pPr>
            <w:r w:rsidRPr="00F11A56">
              <w:rPr>
                <w:rFonts w:eastAsia="Times New Roman" w:cstheme="minorHAnsi"/>
                <w:b/>
                <w:sz w:val="20"/>
                <w:szCs w:val="20"/>
                <w:lang w:eastAsia="en-GB"/>
              </w:rPr>
              <w:t>235</w:t>
            </w: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24B027C"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1,645</w:t>
            </w:r>
          </w:p>
        </w:tc>
        <w:tc>
          <w:tcPr>
            <w:tcW w:w="1808" w:type="dxa"/>
            <w:tcBorders>
              <w:top w:val="nil"/>
              <w:left w:val="nil"/>
              <w:bottom w:val="single" w:sz="4" w:space="0" w:color="auto"/>
              <w:right w:val="single" w:sz="4" w:space="0" w:color="auto"/>
            </w:tcBorders>
            <w:shd w:val="clear" w:color="000000" w:fill="F2F2F2"/>
            <w:noWrap/>
            <w:vAlign w:val="center"/>
            <w:hideMark/>
          </w:tcPr>
          <w:p w14:paraId="32AB17F4" w14:textId="77777777" w:rsidR="007047D2" w:rsidRPr="00F11A56" w:rsidRDefault="007047D2" w:rsidP="00F11A56">
            <w:pPr>
              <w:spacing w:after="0"/>
              <w:jc w:val="center"/>
              <w:rPr>
                <w:rFonts w:eastAsia="Times New Roman" w:cstheme="minorHAnsi"/>
                <w:b/>
                <w:i/>
                <w:iCs/>
                <w:sz w:val="20"/>
                <w:szCs w:val="20"/>
                <w:lang w:eastAsia="en-GB"/>
              </w:rPr>
            </w:pPr>
            <w:r w:rsidRPr="00F11A56">
              <w:rPr>
                <w:rFonts w:eastAsia="Times New Roman" w:cstheme="minorHAnsi"/>
                <w:b/>
                <w:i/>
                <w:iCs/>
                <w:sz w:val="20"/>
                <w:szCs w:val="20"/>
                <w:lang w:eastAsia="en-GB"/>
              </w:rPr>
              <w:t>14%</w:t>
            </w:r>
          </w:p>
        </w:tc>
      </w:tr>
      <w:tr w:rsidR="00F11A56" w:rsidRPr="00F11A56" w14:paraId="7DF6441B" w14:textId="77777777" w:rsidTr="00F11A56">
        <w:trPr>
          <w:trHeight w:val="315"/>
          <w:jc w:val="center"/>
        </w:trPr>
        <w:tc>
          <w:tcPr>
            <w:tcW w:w="1220" w:type="dxa"/>
            <w:tcBorders>
              <w:top w:val="nil"/>
              <w:left w:val="single" w:sz="8" w:space="0" w:color="auto"/>
              <w:bottom w:val="single" w:sz="8" w:space="0" w:color="auto"/>
              <w:right w:val="nil"/>
            </w:tcBorders>
            <w:shd w:val="clear" w:color="auto" w:fill="auto"/>
            <w:noWrap/>
            <w:vAlign w:val="center"/>
            <w:hideMark/>
          </w:tcPr>
          <w:p w14:paraId="119AC2D1"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Medway</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9309235"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0</w:t>
            </w:r>
          </w:p>
        </w:tc>
        <w:tc>
          <w:tcPr>
            <w:tcW w:w="740" w:type="dxa"/>
            <w:tcBorders>
              <w:top w:val="nil"/>
              <w:left w:val="nil"/>
              <w:bottom w:val="single" w:sz="4" w:space="0" w:color="auto"/>
              <w:right w:val="single" w:sz="4" w:space="0" w:color="auto"/>
            </w:tcBorders>
            <w:shd w:val="clear" w:color="auto" w:fill="auto"/>
            <w:noWrap/>
            <w:vAlign w:val="center"/>
            <w:hideMark/>
          </w:tcPr>
          <w:p w14:paraId="5765E3A1"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0</w:t>
            </w:r>
          </w:p>
        </w:tc>
        <w:tc>
          <w:tcPr>
            <w:tcW w:w="860" w:type="dxa"/>
            <w:tcBorders>
              <w:top w:val="nil"/>
              <w:left w:val="nil"/>
              <w:bottom w:val="single" w:sz="4" w:space="0" w:color="auto"/>
              <w:right w:val="single" w:sz="4" w:space="0" w:color="auto"/>
            </w:tcBorders>
            <w:shd w:val="clear" w:color="auto" w:fill="auto"/>
            <w:noWrap/>
            <w:vAlign w:val="center"/>
            <w:hideMark/>
          </w:tcPr>
          <w:p w14:paraId="7ADA725F"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0</w:t>
            </w:r>
          </w:p>
        </w:tc>
        <w:tc>
          <w:tcPr>
            <w:tcW w:w="780" w:type="dxa"/>
            <w:tcBorders>
              <w:top w:val="nil"/>
              <w:left w:val="nil"/>
              <w:bottom w:val="single" w:sz="4" w:space="0" w:color="auto"/>
              <w:right w:val="single" w:sz="4" w:space="0" w:color="auto"/>
            </w:tcBorders>
            <w:shd w:val="clear" w:color="auto" w:fill="auto"/>
            <w:noWrap/>
            <w:vAlign w:val="center"/>
            <w:hideMark/>
          </w:tcPr>
          <w:p w14:paraId="2962B361"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x</w:t>
            </w:r>
          </w:p>
        </w:tc>
        <w:tc>
          <w:tcPr>
            <w:tcW w:w="780" w:type="dxa"/>
            <w:tcBorders>
              <w:top w:val="nil"/>
              <w:left w:val="nil"/>
              <w:bottom w:val="single" w:sz="4" w:space="0" w:color="auto"/>
              <w:right w:val="single" w:sz="4" w:space="0" w:color="auto"/>
            </w:tcBorders>
            <w:shd w:val="clear" w:color="auto" w:fill="auto"/>
            <w:vAlign w:val="center"/>
            <w:hideMark/>
          </w:tcPr>
          <w:p w14:paraId="4A88564C"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x</w:t>
            </w:r>
          </w:p>
        </w:tc>
        <w:tc>
          <w:tcPr>
            <w:tcW w:w="740" w:type="dxa"/>
            <w:tcBorders>
              <w:top w:val="nil"/>
              <w:left w:val="nil"/>
              <w:bottom w:val="single" w:sz="4" w:space="0" w:color="auto"/>
              <w:right w:val="single" w:sz="4" w:space="0" w:color="auto"/>
            </w:tcBorders>
            <w:shd w:val="clear" w:color="auto" w:fill="auto"/>
            <w:noWrap/>
            <w:vAlign w:val="bottom"/>
            <w:hideMark/>
          </w:tcPr>
          <w:p w14:paraId="6B637514" w14:textId="77777777" w:rsidR="007047D2" w:rsidRPr="00F11A56" w:rsidRDefault="007047D2" w:rsidP="00F11A56">
            <w:pPr>
              <w:spacing w:after="0"/>
              <w:jc w:val="center"/>
              <w:rPr>
                <w:rFonts w:eastAsia="Times New Roman" w:cstheme="minorHAnsi"/>
                <w:b/>
                <w:sz w:val="20"/>
                <w:szCs w:val="20"/>
                <w:lang w:eastAsia="en-GB"/>
              </w:rPr>
            </w:pPr>
            <w:r w:rsidRPr="00F11A56">
              <w:rPr>
                <w:rFonts w:eastAsia="Times New Roman" w:cstheme="minorHAnsi"/>
                <w:b/>
                <w:sz w:val="20"/>
                <w:szCs w:val="20"/>
                <w:lang w:eastAsia="en-GB"/>
              </w:rPr>
              <w:t>x</w:t>
            </w:r>
          </w:p>
        </w:tc>
        <w:tc>
          <w:tcPr>
            <w:tcW w:w="820" w:type="dxa"/>
            <w:tcBorders>
              <w:top w:val="nil"/>
              <w:left w:val="nil"/>
              <w:bottom w:val="single" w:sz="4" w:space="0" w:color="auto"/>
              <w:right w:val="single" w:sz="4" w:space="0" w:color="auto"/>
            </w:tcBorders>
            <w:shd w:val="clear" w:color="auto" w:fill="auto"/>
            <w:noWrap/>
            <w:vAlign w:val="bottom"/>
            <w:hideMark/>
          </w:tcPr>
          <w:p w14:paraId="618F6771" w14:textId="77777777" w:rsidR="007047D2" w:rsidRPr="00F11A56" w:rsidRDefault="007047D2" w:rsidP="00F11A56">
            <w:pPr>
              <w:spacing w:after="0"/>
              <w:jc w:val="center"/>
              <w:rPr>
                <w:rFonts w:eastAsia="Times New Roman" w:cstheme="minorHAnsi"/>
                <w:b/>
                <w:sz w:val="20"/>
                <w:szCs w:val="20"/>
                <w:lang w:eastAsia="en-GB"/>
              </w:rPr>
            </w:pPr>
            <w:r w:rsidRPr="00F11A56">
              <w:rPr>
                <w:rFonts w:eastAsia="Times New Roman" w:cstheme="minorHAnsi"/>
                <w:b/>
                <w:sz w:val="20"/>
                <w:szCs w:val="20"/>
                <w:lang w:eastAsia="en-GB"/>
              </w:rPr>
              <w:t>x</w:t>
            </w:r>
          </w:p>
        </w:tc>
        <w:tc>
          <w:tcPr>
            <w:tcW w:w="960" w:type="dxa"/>
            <w:tcBorders>
              <w:top w:val="nil"/>
              <w:left w:val="single" w:sz="8" w:space="0" w:color="auto"/>
              <w:bottom w:val="single" w:sz="8" w:space="0" w:color="auto"/>
              <w:right w:val="single" w:sz="4" w:space="0" w:color="auto"/>
            </w:tcBorders>
            <w:shd w:val="clear" w:color="auto" w:fill="auto"/>
            <w:vAlign w:val="center"/>
            <w:hideMark/>
          </w:tcPr>
          <w:p w14:paraId="55803889" w14:textId="77777777" w:rsidR="007047D2" w:rsidRPr="00F11A56" w:rsidRDefault="007047D2" w:rsidP="00F11A56">
            <w:pPr>
              <w:spacing w:after="0"/>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414</w:t>
            </w:r>
          </w:p>
        </w:tc>
        <w:tc>
          <w:tcPr>
            <w:tcW w:w="1808" w:type="dxa"/>
            <w:tcBorders>
              <w:top w:val="nil"/>
              <w:left w:val="nil"/>
              <w:bottom w:val="single" w:sz="4" w:space="0" w:color="auto"/>
              <w:right w:val="single" w:sz="4" w:space="0" w:color="auto"/>
            </w:tcBorders>
            <w:shd w:val="clear" w:color="000000" w:fill="F2F2F2"/>
            <w:noWrap/>
            <w:vAlign w:val="center"/>
            <w:hideMark/>
          </w:tcPr>
          <w:p w14:paraId="3305BB7C" w14:textId="77777777" w:rsidR="007047D2" w:rsidRPr="00F11A56" w:rsidRDefault="007047D2" w:rsidP="00F11A56">
            <w:pPr>
              <w:spacing w:after="0"/>
              <w:jc w:val="center"/>
              <w:rPr>
                <w:rFonts w:eastAsia="Times New Roman" w:cstheme="minorHAnsi"/>
                <w:b/>
                <w:i/>
                <w:iCs/>
                <w:sz w:val="20"/>
                <w:szCs w:val="20"/>
                <w:lang w:eastAsia="en-GB"/>
              </w:rPr>
            </w:pPr>
            <w:r w:rsidRPr="00F11A56">
              <w:rPr>
                <w:rFonts w:eastAsia="Times New Roman" w:cstheme="minorHAnsi"/>
                <w:b/>
                <w:i/>
                <w:iCs/>
                <w:sz w:val="20"/>
                <w:szCs w:val="20"/>
                <w:lang w:eastAsia="en-GB"/>
              </w:rPr>
              <w:t>x</w:t>
            </w:r>
          </w:p>
        </w:tc>
      </w:tr>
    </w:tbl>
    <w:p w14:paraId="0A64C105" w14:textId="62832751" w:rsidR="00F11A56" w:rsidRPr="00F04692" w:rsidRDefault="00B90AFC" w:rsidP="00F11A56">
      <w:pPr>
        <w:pStyle w:val="Heading3"/>
        <w:numPr>
          <w:ilvl w:val="0"/>
          <w:numId w:val="4"/>
        </w:numPr>
        <w:rPr>
          <w:rFonts w:asciiTheme="minorHAnsi" w:hAnsiTheme="minorHAnsi" w:cstheme="minorHAnsi"/>
        </w:rPr>
      </w:pPr>
      <w:bookmarkStart w:id="16" w:name="_Toc31108785"/>
      <w:r w:rsidRPr="00852A75">
        <w:rPr>
          <w:rFonts w:asciiTheme="minorHAnsi" w:hAnsiTheme="minorHAnsi" w:cstheme="minorHAnsi"/>
        </w:rPr>
        <w:t>Category of Need</w:t>
      </w:r>
      <w:bookmarkEnd w:id="16"/>
    </w:p>
    <w:p w14:paraId="7E57B7AE" w14:textId="00B8A541" w:rsidR="00F11A56" w:rsidRDefault="005D58FA" w:rsidP="00613E53">
      <w:pPr>
        <w:pStyle w:val="ListParagraph"/>
        <w:numPr>
          <w:ilvl w:val="0"/>
          <w:numId w:val="18"/>
        </w:numPr>
        <w:rPr>
          <w:rFonts w:cstheme="minorHAnsi"/>
        </w:rPr>
      </w:pPr>
      <w:r w:rsidRPr="00F11A56">
        <w:rPr>
          <w:rFonts w:cstheme="minorHAnsi"/>
        </w:rPr>
        <w:t xml:space="preserve">In Figure </w:t>
      </w:r>
      <w:r w:rsidR="009717A9" w:rsidRPr="00F11A56">
        <w:rPr>
          <w:rFonts w:cstheme="minorHAnsi"/>
        </w:rPr>
        <w:t>1</w:t>
      </w:r>
      <w:r w:rsidR="00F11A56" w:rsidRPr="00F11A56">
        <w:rPr>
          <w:rFonts w:cstheme="minorHAnsi"/>
        </w:rPr>
        <w:t>9</w:t>
      </w:r>
      <w:r w:rsidR="004E3C16" w:rsidRPr="00F11A56">
        <w:rPr>
          <w:rFonts w:cstheme="minorHAnsi"/>
        </w:rPr>
        <w:t xml:space="preserve"> </w:t>
      </w:r>
      <w:r w:rsidRPr="00F11A56">
        <w:rPr>
          <w:rFonts w:cstheme="minorHAnsi"/>
        </w:rPr>
        <w:t>a breakdown is given showing the category of need of LAC when they started to be looked after</w:t>
      </w:r>
      <w:r w:rsidR="00F11A56" w:rsidRPr="00F11A56">
        <w:rPr>
          <w:rFonts w:cstheme="minorHAnsi"/>
        </w:rPr>
        <w:t xml:space="preserve"> and</w:t>
      </w:r>
      <w:r w:rsidR="004E3C16" w:rsidRPr="00F11A56">
        <w:rPr>
          <w:rFonts w:cstheme="minorHAnsi"/>
        </w:rPr>
        <w:t xml:space="preserve"> presents data for LAC who are the responsibility of each LA and shows that In</w:t>
      </w:r>
      <w:r w:rsidRPr="00F11A56">
        <w:rPr>
          <w:rFonts w:cstheme="minorHAnsi"/>
        </w:rPr>
        <w:t xml:space="preserve"> Medway, </w:t>
      </w:r>
      <w:r w:rsidR="00C363EF" w:rsidRPr="00F11A56">
        <w:rPr>
          <w:rFonts w:cstheme="minorHAnsi"/>
        </w:rPr>
        <w:t>6</w:t>
      </w:r>
      <w:r w:rsidR="00F11A56" w:rsidRPr="00F11A56">
        <w:rPr>
          <w:rFonts w:cstheme="minorHAnsi"/>
        </w:rPr>
        <w:t>7</w:t>
      </w:r>
      <w:r w:rsidR="00CF13F9" w:rsidRPr="00F11A56">
        <w:rPr>
          <w:rFonts w:cstheme="minorHAnsi"/>
        </w:rPr>
        <w:t xml:space="preserve">% of the </w:t>
      </w:r>
      <w:r w:rsidRPr="00F11A56">
        <w:rPr>
          <w:rFonts w:cstheme="minorHAnsi"/>
        </w:rPr>
        <w:t xml:space="preserve">LAC group were categorised as in need due to </w:t>
      </w:r>
      <w:r w:rsidR="00F04692">
        <w:rPr>
          <w:rFonts w:cstheme="minorHAnsi"/>
        </w:rPr>
        <w:t>a</w:t>
      </w:r>
      <w:r w:rsidR="00C363EF" w:rsidRPr="00F11A56">
        <w:rPr>
          <w:rFonts w:cstheme="minorHAnsi"/>
        </w:rPr>
        <w:t xml:space="preserve">buse and </w:t>
      </w:r>
      <w:r w:rsidR="00F04692">
        <w:rPr>
          <w:rFonts w:cstheme="minorHAnsi"/>
        </w:rPr>
        <w:t>n</w:t>
      </w:r>
      <w:r w:rsidR="00C363EF" w:rsidRPr="00F11A56">
        <w:rPr>
          <w:rFonts w:cstheme="minorHAnsi"/>
        </w:rPr>
        <w:t xml:space="preserve">eglect whilst </w:t>
      </w:r>
      <w:r w:rsidRPr="00F11A56">
        <w:rPr>
          <w:rFonts w:cstheme="minorHAnsi"/>
        </w:rPr>
        <w:t xml:space="preserve">in Kent LA </w:t>
      </w:r>
      <w:r w:rsidR="00C363EF" w:rsidRPr="00F11A56">
        <w:rPr>
          <w:rFonts w:cstheme="minorHAnsi"/>
        </w:rPr>
        <w:t>the</w:t>
      </w:r>
      <w:r w:rsidR="00F11A56">
        <w:rPr>
          <w:rFonts w:cstheme="minorHAnsi"/>
        </w:rPr>
        <w:t xml:space="preserve">re is much more of a mixed picture, with 28% in this category, and a further 27% and 26% categorised as family disfunction and absent parenting respectively. This is a departure from the last figures from 2015 where in Kent the </w:t>
      </w:r>
      <w:r w:rsidR="00F04692">
        <w:rPr>
          <w:rFonts w:cstheme="minorHAnsi"/>
        </w:rPr>
        <w:t>majority were looked after due to abuse or neglect.</w:t>
      </w:r>
    </w:p>
    <w:p w14:paraId="46A8531A" w14:textId="77777777" w:rsidR="00F04692" w:rsidRDefault="00F04692" w:rsidP="00F04692">
      <w:pPr>
        <w:pStyle w:val="ListParagraph"/>
        <w:ind w:left="1080"/>
        <w:rPr>
          <w:rFonts w:cstheme="minorHAnsi"/>
        </w:rPr>
      </w:pPr>
    </w:p>
    <w:p w14:paraId="6E63AB89" w14:textId="77777777" w:rsidR="00F04692" w:rsidRPr="00F11A56" w:rsidRDefault="00F04692" w:rsidP="00F04692">
      <w:pPr>
        <w:pStyle w:val="ListParagraph"/>
        <w:ind w:left="1080"/>
        <w:rPr>
          <w:rFonts w:cstheme="minorHAnsi"/>
        </w:rPr>
      </w:pPr>
    </w:p>
    <w:p w14:paraId="759A66A7" w14:textId="73B14D12" w:rsidR="00F11A56" w:rsidRPr="00F04692" w:rsidRDefault="00F04692" w:rsidP="00F11A56">
      <w:pPr>
        <w:rPr>
          <w:rFonts w:cstheme="minorHAnsi"/>
          <w:b/>
        </w:rPr>
      </w:pPr>
      <w:r w:rsidRPr="00F04692">
        <w:rPr>
          <w:rFonts w:cstheme="minorHAnsi"/>
          <w:b/>
        </w:rPr>
        <w:t>Figure 19: Category of need of all LAC who started to be looked after in 2018</w:t>
      </w:r>
    </w:p>
    <w:tbl>
      <w:tblPr>
        <w:tblpPr w:leftFromText="180" w:rightFromText="180" w:vertAnchor="text" w:horzAnchor="margin" w:tblpY="73"/>
        <w:tblW w:w="10905" w:type="dxa"/>
        <w:tblLayout w:type="fixed"/>
        <w:tblLook w:val="04A0" w:firstRow="1" w:lastRow="0" w:firstColumn="1" w:lastColumn="0" w:noHBand="0" w:noVBand="1"/>
      </w:tblPr>
      <w:tblGrid>
        <w:gridCol w:w="1124"/>
        <w:gridCol w:w="993"/>
        <w:gridCol w:w="850"/>
        <w:gridCol w:w="1134"/>
        <w:gridCol w:w="1134"/>
        <w:gridCol w:w="992"/>
        <w:gridCol w:w="1276"/>
        <w:gridCol w:w="1418"/>
        <w:gridCol w:w="850"/>
        <w:gridCol w:w="1134"/>
      </w:tblGrid>
      <w:tr w:rsidR="00F04692" w:rsidRPr="00A6663B" w14:paraId="404394F1" w14:textId="77777777" w:rsidTr="00F04692">
        <w:trPr>
          <w:trHeight w:val="491"/>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D88C35" w14:textId="77777777" w:rsidR="00F04692" w:rsidRPr="00F11A56" w:rsidRDefault="00F04692" w:rsidP="00F0469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2018</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87B088" w14:textId="55522A7E" w:rsidR="00F04692" w:rsidRPr="00F11A56" w:rsidRDefault="00F04692" w:rsidP="00F0469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All who started to be looked after</w:t>
            </w:r>
          </w:p>
        </w:tc>
        <w:tc>
          <w:tcPr>
            <w:tcW w:w="8788"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8C4519" w14:textId="77777777" w:rsidR="00F04692" w:rsidRPr="00F11A56" w:rsidRDefault="00F04692" w:rsidP="00F04692">
            <w:pPr>
              <w:spacing w:after="0" w:line="240" w:lineRule="auto"/>
              <w:jc w:val="center"/>
              <w:rPr>
                <w:rFonts w:eastAsia="Times New Roman" w:cstheme="minorHAnsi"/>
                <w:b/>
                <w:bCs/>
                <w:color w:val="000000"/>
                <w:sz w:val="20"/>
                <w:szCs w:val="20"/>
                <w:lang w:eastAsia="en-GB"/>
              </w:rPr>
            </w:pPr>
            <w:r w:rsidRPr="00F11A56">
              <w:rPr>
                <w:rFonts w:eastAsia="Times New Roman" w:cstheme="minorHAnsi"/>
                <w:b/>
                <w:bCs/>
                <w:color w:val="000000"/>
                <w:sz w:val="20"/>
                <w:szCs w:val="20"/>
                <w:lang w:eastAsia="en-GB"/>
              </w:rPr>
              <w:t>Percentages</w:t>
            </w:r>
          </w:p>
        </w:tc>
      </w:tr>
      <w:tr w:rsidR="00F04692" w:rsidRPr="00A6663B" w14:paraId="64874CEB" w14:textId="77777777" w:rsidTr="00F04692">
        <w:trPr>
          <w:trHeight w:val="491"/>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7BB5B89D" w14:textId="77777777" w:rsidR="00F04692" w:rsidRPr="00F11A56" w:rsidRDefault="00F04692" w:rsidP="00F04692">
            <w:pPr>
              <w:spacing w:after="0" w:line="240" w:lineRule="auto"/>
              <w:rPr>
                <w:rFonts w:eastAsia="Times New Roman" w:cstheme="minorHAnsi"/>
                <w:b/>
                <w:bCs/>
                <w:color w:val="000000"/>
                <w:sz w:val="20"/>
                <w:szCs w:val="20"/>
                <w:lang w:eastAsia="en-GB"/>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57861CA" w14:textId="77777777" w:rsidR="00F04692" w:rsidRPr="00F11A56" w:rsidRDefault="00F04692" w:rsidP="00F04692">
            <w:pPr>
              <w:spacing w:after="0" w:line="240" w:lineRule="auto"/>
              <w:rPr>
                <w:rFonts w:eastAsia="Times New Roman" w:cstheme="minorHAnsi"/>
                <w:b/>
                <w:bCs/>
                <w:color w:val="000000"/>
                <w:sz w:val="20"/>
                <w:szCs w:val="20"/>
                <w:lang w:eastAsia="en-GB"/>
              </w:rPr>
            </w:pPr>
          </w:p>
        </w:tc>
        <w:tc>
          <w:tcPr>
            <w:tcW w:w="8788" w:type="dxa"/>
            <w:gridSpan w:val="8"/>
            <w:vMerge/>
            <w:tcBorders>
              <w:top w:val="single" w:sz="8" w:space="0" w:color="auto"/>
              <w:left w:val="single" w:sz="8" w:space="0" w:color="auto"/>
              <w:bottom w:val="single" w:sz="8" w:space="0" w:color="000000"/>
              <w:right w:val="single" w:sz="8" w:space="0" w:color="000000"/>
            </w:tcBorders>
            <w:vAlign w:val="center"/>
            <w:hideMark/>
          </w:tcPr>
          <w:p w14:paraId="764C3482" w14:textId="77777777" w:rsidR="00F04692" w:rsidRPr="00F11A56" w:rsidRDefault="00F04692" w:rsidP="00F04692">
            <w:pPr>
              <w:spacing w:after="0" w:line="240" w:lineRule="auto"/>
              <w:rPr>
                <w:rFonts w:eastAsia="Times New Roman" w:cstheme="minorHAnsi"/>
                <w:b/>
                <w:bCs/>
                <w:color w:val="000000"/>
                <w:sz w:val="20"/>
                <w:szCs w:val="20"/>
                <w:lang w:eastAsia="en-GB"/>
              </w:rPr>
            </w:pPr>
          </w:p>
        </w:tc>
      </w:tr>
      <w:tr w:rsidR="00F04692" w:rsidRPr="00A6663B" w14:paraId="352B0316" w14:textId="77777777" w:rsidTr="00F04692">
        <w:trPr>
          <w:trHeight w:val="1237"/>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359ED094" w14:textId="77777777" w:rsidR="00F04692" w:rsidRPr="00F11A56" w:rsidRDefault="00F04692" w:rsidP="00F04692">
            <w:pPr>
              <w:spacing w:after="0" w:line="240" w:lineRule="auto"/>
              <w:rPr>
                <w:rFonts w:eastAsia="Times New Roman" w:cstheme="minorHAnsi"/>
                <w:b/>
                <w:bCs/>
                <w:color w:val="000000"/>
                <w:sz w:val="20"/>
                <w:szCs w:val="20"/>
                <w:lang w:eastAsia="en-GB"/>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28B48540" w14:textId="77777777" w:rsidR="00F04692" w:rsidRPr="00F11A56" w:rsidRDefault="00F04692" w:rsidP="00F04692">
            <w:pPr>
              <w:spacing w:after="0" w:line="240" w:lineRule="auto"/>
              <w:rPr>
                <w:rFonts w:eastAsia="Times New Roman" w:cstheme="minorHAnsi"/>
                <w:b/>
                <w:bCs/>
                <w:color w:val="000000"/>
                <w:sz w:val="20"/>
                <w:szCs w:val="20"/>
                <w:lang w:eastAsia="en-GB"/>
              </w:rPr>
            </w:pPr>
          </w:p>
        </w:tc>
        <w:tc>
          <w:tcPr>
            <w:tcW w:w="850" w:type="dxa"/>
            <w:tcBorders>
              <w:top w:val="nil"/>
              <w:left w:val="nil"/>
              <w:bottom w:val="nil"/>
              <w:right w:val="single" w:sz="8" w:space="0" w:color="auto"/>
            </w:tcBorders>
            <w:shd w:val="clear" w:color="auto" w:fill="FBA575" w:themeFill="accent2" w:themeFillTint="99"/>
            <w:vAlign w:val="center"/>
            <w:hideMark/>
          </w:tcPr>
          <w:p w14:paraId="3068A6AB" w14:textId="77777777" w:rsidR="00F04692" w:rsidRPr="00F04692" w:rsidRDefault="00F04692" w:rsidP="00F04692">
            <w:pPr>
              <w:spacing w:after="0" w:line="240" w:lineRule="auto"/>
              <w:jc w:val="center"/>
              <w:rPr>
                <w:rFonts w:eastAsia="Times New Roman" w:cstheme="minorHAnsi"/>
                <w:b/>
                <w:bCs/>
                <w:color w:val="000000"/>
                <w:sz w:val="18"/>
                <w:szCs w:val="18"/>
                <w:lang w:eastAsia="en-GB"/>
              </w:rPr>
            </w:pPr>
            <w:r w:rsidRPr="00F04692">
              <w:rPr>
                <w:rFonts w:eastAsia="Times New Roman" w:cstheme="minorHAnsi"/>
                <w:b/>
                <w:bCs/>
                <w:color w:val="000000"/>
                <w:sz w:val="18"/>
                <w:szCs w:val="18"/>
                <w:lang w:eastAsia="en-GB"/>
              </w:rPr>
              <w:t>Abuse or neglect</w:t>
            </w:r>
          </w:p>
        </w:tc>
        <w:tc>
          <w:tcPr>
            <w:tcW w:w="1134" w:type="dxa"/>
            <w:tcBorders>
              <w:top w:val="nil"/>
              <w:left w:val="nil"/>
              <w:bottom w:val="nil"/>
              <w:right w:val="single" w:sz="8" w:space="0" w:color="auto"/>
            </w:tcBorders>
            <w:shd w:val="clear" w:color="auto" w:fill="FBA575" w:themeFill="accent2" w:themeFillTint="99"/>
            <w:vAlign w:val="center"/>
            <w:hideMark/>
          </w:tcPr>
          <w:p w14:paraId="39CEAD5C" w14:textId="77777777" w:rsidR="00F04692" w:rsidRPr="00F04692" w:rsidRDefault="00F04692" w:rsidP="00F04692">
            <w:pPr>
              <w:spacing w:after="0" w:line="240" w:lineRule="auto"/>
              <w:jc w:val="center"/>
              <w:rPr>
                <w:rFonts w:eastAsia="Times New Roman" w:cstheme="minorHAnsi"/>
                <w:b/>
                <w:bCs/>
                <w:color w:val="000000"/>
                <w:sz w:val="18"/>
                <w:szCs w:val="18"/>
                <w:lang w:eastAsia="en-GB"/>
              </w:rPr>
            </w:pPr>
            <w:r w:rsidRPr="00F04692">
              <w:rPr>
                <w:rFonts w:eastAsia="Times New Roman" w:cstheme="minorHAnsi"/>
                <w:b/>
                <w:bCs/>
                <w:color w:val="000000"/>
                <w:sz w:val="18"/>
                <w:szCs w:val="18"/>
                <w:lang w:eastAsia="en-GB"/>
              </w:rPr>
              <w:t>Child’s disability</w:t>
            </w:r>
          </w:p>
        </w:tc>
        <w:tc>
          <w:tcPr>
            <w:tcW w:w="1134" w:type="dxa"/>
            <w:tcBorders>
              <w:top w:val="nil"/>
              <w:left w:val="nil"/>
              <w:bottom w:val="nil"/>
              <w:right w:val="single" w:sz="8" w:space="0" w:color="auto"/>
            </w:tcBorders>
            <w:shd w:val="clear" w:color="auto" w:fill="FBA575" w:themeFill="accent2" w:themeFillTint="99"/>
            <w:vAlign w:val="center"/>
            <w:hideMark/>
          </w:tcPr>
          <w:p w14:paraId="48DD87F3" w14:textId="77777777" w:rsidR="00F04692" w:rsidRPr="00F04692" w:rsidRDefault="00F04692" w:rsidP="00F04692">
            <w:pPr>
              <w:spacing w:after="0" w:line="240" w:lineRule="auto"/>
              <w:jc w:val="center"/>
              <w:rPr>
                <w:rFonts w:eastAsia="Times New Roman" w:cstheme="minorHAnsi"/>
                <w:b/>
                <w:bCs/>
                <w:color w:val="000000"/>
                <w:sz w:val="18"/>
                <w:szCs w:val="18"/>
                <w:lang w:eastAsia="en-GB"/>
              </w:rPr>
            </w:pPr>
            <w:r w:rsidRPr="00F04692">
              <w:rPr>
                <w:rFonts w:eastAsia="Times New Roman" w:cstheme="minorHAnsi"/>
                <w:b/>
                <w:bCs/>
                <w:color w:val="000000"/>
                <w:sz w:val="18"/>
                <w:szCs w:val="18"/>
                <w:lang w:eastAsia="en-GB"/>
              </w:rPr>
              <w:t>Parents illness or disability</w:t>
            </w:r>
          </w:p>
        </w:tc>
        <w:tc>
          <w:tcPr>
            <w:tcW w:w="992" w:type="dxa"/>
            <w:tcBorders>
              <w:top w:val="nil"/>
              <w:left w:val="nil"/>
              <w:bottom w:val="nil"/>
              <w:right w:val="single" w:sz="8" w:space="0" w:color="auto"/>
            </w:tcBorders>
            <w:shd w:val="clear" w:color="auto" w:fill="FBA575" w:themeFill="accent2" w:themeFillTint="99"/>
            <w:vAlign w:val="center"/>
            <w:hideMark/>
          </w:tcPr>
          <w:p w14:paraId="75B553D5" w14:textId="77777777" w:rsidR="00F04692" w:rsidRPr="00F04692" w:rsidRDefault="00F04692" w:rsidP="00F04692">
            <w:pPr>
              <w:spacing w:after="0" w:line="240" w:lineRule="auto"/>
              <w:jc w:val="center"/>
              <w:rPr>
                <w:rFonts w:eastAsia="Times New Roman" w:cstheme="minorHAnsi"/>
                <w:b/>
                <w:bCs/>
                <w:color w:val="000000"/>
                <w:sz w:val="18"/>
                <w:szCs w:val="18"/>
                <w:lang w:eastAsia="en-GB"/>
              </w:rPr>
            </w:pPr>
            <w:r w:rsidRPr="00F04692">
              <w:rPr>
                <w:rFonts w:eastAsia="Times New Roman" w:cstheme="minorHAnsi"/>
                <w:b/>
                <w:bCs/>
                <w:color w:val="000000"/>
                <w:sz w:val="18"/>
                <w:szCs w:val="18"/>
                <w:lang w:eastAsia="en-GB"/>
              </w:rPr>
              <w:t>Family in acute stress</w:t>
            </w:r>
          </w:p>
        </w:tc>
        <w:tc>
          <w:tcPr>
            <w:tcW w:w="1276" w:type="dxa"/>
            <w:tcBorders>
              <w:top w:val="nil"/>
              <w:left w:val="nil"/>
              <w:bottom w:val="nil"/>
              <w:right w:val="single" w:sz="8" w:space="0" w:color="auto"/>
            </w:tcBorders>
            <w:shd w:val="clear" w:color="auto" w:fill="FBA575" w:themeFill="accent2" w:themeFillTint="99"/>
            <w:vAlign w:val="center"/>
            <w:hideMark/>
          </w:tcPr>
          <w:p w14:paraId="485E1B6C" w14:textId="77777777" w:rsidR="00F04692" w:rsidRPr="00F04692" w:rsidRDefault="00F04692" w:rsidP="00F04692">
            <w:pPr>
              <w:spacing w:after="0" w:line="240" w:lineRule="auto"/>
              <w:jc w:val="center"/>
              <w:rPr>
                <w:rFonts w:eastAsia="Times New Roman" w:cstheme="minorHAnsi"/>
                <w:b/>
                <w:bCs/>
                <w:color w:val="000000"/>
                <w:sz w:val="18"/>
                <w:szCs w:val="18"/>
                <w:lang w:eastAsia="en-GB"/>
              </w:rPr>
            </w:pPr>
            <w:r w:rsidRPr="00F04692">
              <w:rPr>
                <w:rFonts w:eastAsia="Times New Roman" w:cstheme="minorHAnsi"/>
                <w:b/>
                <w:bCs/>
                <w:color w:val="000000"/>
                <w:sz w:val="18"/>
                <w:szCs w:val="18"/>
                <w:lang w:eastAsia="en-GB"/>
              </w:rPr>
              <w:t>Family dysfunction</w:t>
            </w:r>
          </w:p>
        </w:tc>
        <w:tc>
          <w:tcPr>
            <w:tcW w:w="1418" w:type="dxa"/>
            <w:tcBorders>
              <w:top w:val="nil"/>
              <w:left w:val="nil"/>
              <w:bottom w:val="nil"/>
              <w:right w:val="single" w:sz="8" w:space="0" w:color="auto"/>
            </w:tcBorders>
            <w:shd w:val="clear" w:color="auto" w:fill="FBA575" w:themeFill="accent2" w:themeFillTint="99"/>
            <w:vAlign w:val="center"/>
            <w:hideMark/>
          </w:tcPr>
          <w:p w14:paraId="5D4EE09D" w14:textId="77777777" w:rsidR="00F04692" w:rsidRPr="00F04692" w:rsidRDefault="00F04692" w:rsidP="00F04692">
            <w:pPr>
              <w:spacing w:after="0" w:line="240" w:lineRule="auto"/>
              <w:jc w:val="center"/>
              <w:rPr>
                <w:rFonts w:eastAsia="Times New Roman" w:cstheme="minorHAnsi"/>
                <w:b/>
                <w:bCs/>
                <w:color w:val="000000"/>
                <w:sz w:val="18"/>
                <w:szCs w:val="18"/>
                <w:lang w:eastAsia="en-GB"/>
              </w:rPr>
            </w:pPr>
            <w:r w:rsidRPr="00F04692">
              <w:rPr>
                <w:rFonts w:eastAsia="Times New Roman" w:cstheme="minorHAnsi"/>
                <w:b/>
                <w:bCs/>
                <w:color w:val="000000"/>
                <w:sz w:val="18"/>
                <w:szCs w:val="18"/>
                <w:lang w:eastAsia="en-GB"/>
              </w:rPr>
              <w:t>Socially unacceptable behaviour</w:t>
            </w:r>
          </w:p>
        </w:tc>
        <w:tc>
          <w:tcPr>
            <w:tcW w:w="850" w:type="dxa"/>
            <w:tcBorders>
              <w:top w:val="nil"/>
              <w:left w:val="nil"/>
              <w:bottom w:val="nil"/>
              <w:right w:val="single" w:sz="8" w:space="0" w:color="auto"/>
            </w:tcBorders>
            <w:shd w:val="clear" w:color="auto" w:fill="FBA575" w:themeFill="accent2" w:themeFillTint="99"/>
            <w:vAlign w:val="center"/>
            <w:hideMark/>
          </w:tcPr>
          <w:p w14:paraId="360BD3D5" w14:textId="77777777" w:rsidR="00F04692" w:rsidRPr="00F04692" w:rsidRDefault="00F04692" w:rsidP="00F04692">
            <w:pPr>
              <w:spacing w:after="0" w:line="240" w:lineRule="auto"/>
              <w:jc w:val="center"/>
              <w:rPr>
                <w:rFonts w:eastAsia="Times New Roman" w:cstheme="minorHAnsi"/>
                <w:b/>
                <w:bCs/>
                <w:color w:val="000000"/>
                <w:sz w:val="18"/>
                <w:szCs w:val="18"/>
                <w:lang w:eastAsia="en-GB"/>
              </w:rPr>
            </w:pPr>
            <w:r w:rsidRPr="00F04692">
              <w:rPr>
                <w:rFonts w:eastAsia="Times New Roman" w:cstheme="minorHAnsi"/>
                <w:b/>
                <w:bCs/>
                <w:color w:val="000000"/>
                <w:sz w:val="18"/>
                <w:szCs w:val="18"/>
                <w:lang w:eastAsia="en-GB"/>
              </w:rPr>
              <w:t>Low                  income</w:t>
            </w:r>
          </w:p>
        </w:tc>
        <w:tc>
          <w:tcPr>
            <w:tcW w:w="1134" w:type="dxa"/>
            <w:tcBorders>
              <w:top w:val="nil"/>
              <w:left w:val="nil"/>
              <w:bottom w:val="nil"/>
              <w:right w:val="single" w:sz="8" w:space="0" w:color="auto"/>
            </w:tcBorders>
            <w:shd w:val="clear" w:color="auto" w:fill="FBA575" w:themeFill="accent2" w:themeFillTint="99"/>
            <w:vAlign w:val="center"/>
            <w:hideMark/>
          </w:tcPr>
          <w:p w14:paraId="7ECA6253" w14:textId="77777777" w:rsidR="00F04692" w:rsidRPr="00F04692" w:rsidRDefault="00F04692" w:rsidP="00F04692">
            <w:pPr>
              <w:spacing w:after="0" w:line="240" w:lineRule="auto"/>
              <w:jc w:val="center"/>
              <w:rPr>
                <w:rFonts w:eastAsia="Times New Roman" w:cstheme="minorHAnsi"/>
                <w:b/>
                <w:bCs/>
                <w:color w:val="000000"/>
                <w:sz w:val="18"/>
                <w:szCs w:val="18"/>
                <w:lang w:eastAsia="en-GB"/>
              </w:rPr>
            </w:pPr>
            <w:r w:rsidRPr="00F04692">
              <w:rPr>
                <w:rFonts w:eastAsia="Times New Roman" w:cstheme="minorHAnsi"/>
                <w:b/>
                <w:bCs/>
                <w:color w:val="000000"/>
                <w:sz w:val="18"/>
                <w:szCs w:val="18"/>
                <w:lang w:eastAsia="en-GB"/>
              </w:rPr>
              <w:t>Absent parenting</w:t>
            </w:r>
          </w:p>
        </w:tc>
      </w:tr>
      <w:tr w:rsidR="00F04692" w:rsidRPr="00A6663B" w14:paraId="50CCB47A" w14:textId="77777777" w:rsidTr="00F04692">
        <w:trPr>
          <w:trHeight w:val="273"/>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E22436D" w14:textId="77777777" w:rsidR="00F04692" w:rsidRPr="00F11A56" w:rsidRDefault="00F04692" w:rsidP="00F04692">
            <w:pPr>
              <w:spacing w:after="0" w:line="240" w:lineRule="auto"/>
              <w:rPr>
                <w:rFonts w:eastAsia="Times New Roman" w:cstheme="minorHAnsi"/>
                <w:color w:val="000000"/>
                <w:sz w:val="20"/>
                <w:szCs w:val="20"/>
                <w:lang w:eastAsia="en-GB"/>
              </w:rPr>
            </w:pPr>
            <w:r w:rsidRPr="00F11A56">
              <w:rPr>
                <w:rFonts w:eastAsia="Times New Roman" w:cstheme="minorHAnsi"/>
                <w:color w:val="000000"/>
                <w:sz w:val="20"/>
                <w:szCs w:val="20"/>
                <w:lang w:eastAsia="en-GB"/>
              </w:rPr>
              <w:t>England</w:t>
            </w:r>
          </w:p>
        </w:tc>
        <w:tc>
          <w:tcPr>
            <w:tcW w:w="993" w:type="dxa"/>
            <w:tcBorders>
              <w:top w:val="nil"/>
              <w:left w:val="nil"/>
              <w:bottom w:val="single" w:sz="8" w:space="0" w:color="auto"/>
              <w:right w:val="nil"/>
            </w:tcBorders>
            <w:shd w:val="clear" w:color="auto" w:fill="auto"/>
            <w:noWrap/>
            <w:vAlign w:val="center"/>
            <w:hideMark/>
          </w:tcPr>
          <w:p w14:paraId="13817DAC" w14:textId="77777777" w:rsidR="00F04692" w:rsidRPr="00F11A56" w:rsidRDefault="00F04692" w:rsidP="00F04692">
            <w:pPr>
              <w:spacing w:after="0" w:line="240" w:lineRule="auto"/>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32,050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EF77D"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29659A"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2BB410"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A7B1F7"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6316CA"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6E16DB"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26F9060"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026AEC"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10%</w:t>
            </w:r>
          </w:p>
        </w:tc>
      </w:tr>
      <w:tr w:rsidR="00F04692" w:rsidRPr="00A6663B" w14:paraId="13664AD7" w14:textId="77777777" w:rsidTr="00F04692">
        <w:trPr>
          <w:trHeight w:val="273"/>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83496DE" w14:textId="77777777" w:rsidR="00F04692" w:rsidRPr="00F11A56" w:rsidRDefault="00F04692" w:rsidP="00F04692">
            <w:pPr>
              <w:spacing w:after="0" w:line="240" w:lineRule="auto"/>
              <w:rPr>
                <w:rFonts w:eastAsia="Times New Roman" w:cstheme="minorHAnsi"/>
                <w:color w:val="000000"/>
                <w:sz w:val="20"/>
                <w:szCs w:val="20"/>
                <w:lang w:eastAsia="en-GB"/>
              </w:rPr>
            </w:pPr>
            <w:r w:rsidRPr="00F11A56">
              <w:rPr>
                <w:rFonts w:eastAsia="Times New Roman" w:cstheme="minorHAnsi"/>
                <w:color w:val="000000"/>
                <w:sz w:val="20"/>
                <w:szCs w:val="20"/>
                <w:lang w:eastAsia="en-GB"/>
              </w:rPr>
              <w:t>London</w:t>
            </w:r>
          </w:p>
        </w:tc>
        <w:tc>
          <w:tcPr>
            <w:tcW w:w="993" w:type="dxa"/>
            <w:tcBorders>
              <w:top w:val="nil"/>
              <w:left w:val="nil"/>
              <w:bottom w:val="single" w:sz="8" w:space="0" w:color="auto"/>
              <w:right w:val="nil"/>
            </w:tcBorders>
            <w:shd w:val="clear" w:color="auto" w:fill="auto"/>
            <w:noWrap/>
            <w:vAlign w:val="center"/>
            <w:hideMark/>
          </w:tcPr>
          <w:p w14:paraId="748CA7B9" w14:textId="77777777" w:rsidR="00F04692" w:rsidRPr="00F11A56" w:rsidRDefault="00F04692" w:rsidP="00F04692">
            <w:pPr>
              <w:spacing w:after="0" w:line="240" w:lineRule="auto"/>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5,330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30B65AF"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49%</w:t>
            </w:r>
          </w:p>
        </w:tc>
        <w:tc>
          <w:tcPr>
            <w:tcW w:w="1134" w:type="dxa"/>
            <w:tcBorders>
              <w:top w:val="nil"/>
              <w:left w:val="nil"/>
              <w:bottom w:val="single" w:sz="4" w:space="0" w:color="auto"/>
              <w:right w:val="single" w:sz="4" w:space="0" w:color="auto"/>
            </w:tcBorders>
            <w:shd w:val="clear" w:color="auto" w:fill="auto"/>
            <w:noWrap/>
            <w:vAlign w:val="bottom"/>
            <w:hideMark/>
          </w:tcPr>
          <w:p w14:paraId="7748BF9D"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14:paraId="3CEBF075"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vAlign w:val="bottom"/>
            <w:hideMark/>
          </w:tcPr>
          <w:p w14:paraId="42748D3F"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8%</w:t>
            </w:r>
          </w:p>
        </w:tc>
        <w:tc>
          <w:tcPr>
            <w:tcW w:w="1276" w:type="dxa"/>
            <w:tcBorders>
              <w:top w:val="nil"/>
              <w:left w:val="nil"/>
              <w:bottom w:val="single" w:sz="4" w:space="0" w:color="auto"/>
              <w:right w:val="single" w:sz="4" w:space="0" w:color="auto"/>
            </w:tcBorders>
            <w:shd w:val="clear" w:color="auto" w:fill="auto"/>
            <w:noWrap/>
            <w:vAlign w:val="bottom"/>
            <w:hideMark/>
          </w:tcPr>
          <w:p w14:paraId="0C5B9470"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10%</w:t>
            </w:r>
          </w:p>
        </w:tc>
        <w:tc>
          <w:tcPr>
            <w:tcW w:w="1418" w:type="dxa"/>
            <w:tcBorders>
              <w:top w:val="nil"/>
              <w:left w:val="nil"/>
              <w:bottom w:val="single" w:sz="4" w:space="0" w:color="auto"/>
              <w:right w:val="single" w:sz="4" w:space="0" w:color="auto"/>
            </w:tcBorders>
            <w:shd w:val="clear" w:color="auto" w:fill="auto"/>
            <w:noWrap/>
            <w:vAlign w:val="bottom"/>
            <w:hideMark/>
          </w:tcPr>
          <w:p w14:paraId="305A4B67"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14:paraId="130B8989"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3CA7FB73"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20%</w:t>
            </w:r>
          </w:p>
        </w:tc>
      </w:tr>
      <w:tr w:rsidR="00F04692" w:rsidRPr="00A6663B" w14:paraId="7C6F6250" w14:textId="77777777" w:rsidTr="00F04692">
        <w:trPr>
          <w:trHeight w:val="273"/>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651C856" w14:textId="77777777" w:rsidR="00F04692" w:rsidRPr="00F11A56" w:rsidRDefault="00F04692" w:rsidP="00F04692">
            <w:pPr>
              <w:spacing w:after="0" w:line="240" w:lineRule="auto"/>
              <w:rPr>
                <w:rFonts w:eastAsia="Times New Roman" w:cstheme="minorHAnsi"/>
                <w:color w:val="000000"/>
                <w:sz w:val="20"/>
                <w:szCs w:val="20"/>
                <w:lang w:eastAsia="en-GB"/>
              </w:rPr>
            </w:pPr>
            <w:r w:rsidRPr="00F11A56">
              <w:rPr>
                <w:rFonts w:eastAsia="Times New Roman" w:cstheme="minorHAnsi"/>
                <w:color w:val="000000"/>
                <w:sz w:val="20"/>
                <w:szCs w:val="20"/>
                <w:lang w:eastAsia="en-GB"/>
              </w:rPr>
              <w:t>South East</w:t>
            </w:r>
          </w:p>
        </w:tc>
        <w:tc>
          <w:tcPr>
            <w:tcW w:w="993" w:type="dxa"/>
            <w:tcBorders>
              <w:top w:val="nil"/>
              <w:left w:val="nil"/>
              <w:bottom w:val="single" w:sz="8" w:space="0" w:color="auto"/>
              <w:right w:val="nil"/>
            </w:tcBorders>
            <w:shd w:val="clear" w:color="auto" w:fill="auto"/>
            <w:noWrap/>
            <w:vAlign w:val="center"/>
            <w:hideMark/>
          </w:tcPr>
          <w:p w14:paraId="1A7F67DB" w14:textId="77777777" w:rsidR="00F04692" w:rsidRPr="00F11A56" w:rsidRDefault="00F04692" w:rsidP="00F04692">
            <w:pPr>
              <w:spacing w:after="0" w:line="240" w:lineRule="auto"/>
              <w:jc w:val="center"/>
              <w:rPr>
                <w:rFonts w:eastAsia="Times New Roman" w:cstheme="minorHAnsi"/>
                <w:color w:val="000000"/>
                <w:sz w:val="20"/>
                <w:szCs w:val="20"/>
                <w:lang w:eastAsia="en-GB"/>
              </w:rPr>
            </w:pPr>
            <w:r w:rsidRPr="00F11A56">
              <w:rPr>
                <w:rFonts w:eastAsia="Times New Roman" w:cstheme="minorHAnsi"/>
                <w:color w:val="000000"/>
                <w:sz w:val="20"/>
                <w:szCs w:val="20"/>
                <w:lang w:eastAsia="en-GB"/>
              </w:rPr>
              <w:t>4,370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4C00385"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553B950"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3%</w:t>
            </w:r>
          </w:p>
        </w:tc>
        <w:tc>
          <w:tcPr>
            <w:tcW w:w="1134" w:type="dxa"/>
            <w:tcBorders>
              <w:top w:val="nil"/>
              <w:left w:val="nil"/>
              <w:bottom w:val="single" w:sz="4" w:space="0" w:color="auto"/>
              <w:right w:val="single" w:sz="4" w:space="0" w:color="auto"/>
            </w:tcBorders>
            <w:shd w:val="clear" w:color="auto" w:fill="auto"/>
            <w:noWrap/>
            <w:vAlign w:val="bottom"/>
            <w:hideMark/>
          </w:tcPr>
          <w:p w14:paraId="27F93484"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3%</w:t>
            </w:r>
          </w:p>
        </w:tc>
        <w:tc>
          <w:tcPr>
            <w:tcW w:w="992" w:type="dxa"/>
            <w:tcBorders>
              <w:top w:val="nil"/>
              <w:left w:val="nil"/>
              <w:bottom w:val="single" w:sz="4" w:space="0" w:color="auto"/>
              <w:right w:val="single" w:sz="4" w:space="0" w:color="auto"/>
            </w:tcBorders>
            <w:shd w:val="clear" w:color="auto" w:fill="auto"/>
            <w:noWrap/>
            <w:vAlign w:val="bottom"/>
            <w:hideMark/>
          </w:tcPr>
          <w:p w14:paraId="1E606893"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9%</w:t>
            </w:r>
          </w:p>
        </w:tc>
        <w:tc>
          <w:tcPr>
            <w:tcW w:w="1276" w:type="dxa"/>
            <w:tcBorders>
              <w:top w:val="nil"/>
              <w:left w:val="nil"/>
              <w:bottom w:val="single" w:sz="4" w:space="0" w:color="auto"/>
              <w:right w:val="single" w:sz="4" w:space="0" w:color="auto"/>
            </w:tcBorders>
            <w:shd w:val="clear" w:color="auto" w:fill="auto"/>
            <w:noWrap/>
            <w:vAlign w:val="bottom"/>
            <w:hideMark/>
          </w:tcPr>
          <w:p w14:paraId="739880DA"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19%</w:t>
            </w:r>
          </w:p>
        </w:tc>
        <w:tc>
          <w:tcPr>
            <w:tcW w:w="1418" w:type="dxa"/>
            <w:tcBorders>
              <w:top w:val="nil"/>
              <w:left w:val="nil"/>
              <w:bottom w:val="single" w:sz="4" w:space="0" w:color="auto"/>
              <w:right w:val="single" w:sz="4" w:space="0" w:color="auto"/>
            </w:tcBorders>
            <w:shd w:val="clear" w:color="auto" w:fill="auto"/>
            <w:noWrap/>
            <w:vAlign w:val="bottom"/>
            <w:hideMark/>
          </w:tcPr>
          <w:p w14:paraId="3C9426E7"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14:paraId="1AA54190"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50D0FC64" w14:textId="77777777" w:rsidR="00F04692" w:rsidRPr="00F11A56" w:rsidRDefault="00F04692" w:rsidP="00F04692">
            <w:pPr>
              <w:spacing w:after="0" w:line="240" w:lineRule="auto"/>
              <w:jc w:val="right"/>
              <w:rPr>
                <w:rFonts w:eastAsia="Times New Roman" w:cstheme="minorHAnsi"/>
                <w:color w:val="000000"/>
                <w:sz w:val="20"/>
                <w:szCs w:val="20"/>
                <w:lang w:eastAsia="en-GB"/>
              </w:rPr>
            </w:pPr>
            <w:r w:rsidRPr="00F11A56">
              <w:rPr>
                <w:rFonts w:eastAsia="Times New Roman" w:cstheme="minorHAnsi"/>
                <w:color w:val="000000"/>
                <w:sz w:val="20"/>
                <w:szCs w:val="20"/>
                <w:lang w:eastAsia="en-GB"/>
              </w:rPr>
              <w:t>14%</w:t>
            </w:r>
          </w:p>
        </w:tc>
      </w:tr>
      <w:tr w:rsidR="00F04692" w:rsidRPr="00F04692" w14:paraId="55A21117" w14:textId="77777777" w:rsidTr="00F04692">
        <w:trPr>
          <w:trHeight w:val="273"/>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81B9D08" w14:textId="77777777" w:rsidR="00F04692" w:rsidRPr="00F04692" w:rsidRDefault="00F04692" w:rsidP="00F04692">
            <w:pPr>
              <w:spacing w:after="0" w:line="240" w:lineRule="auto"/>
              <w:rPr>
                <w:rFonts w:eastAsia="Times New Roman" w:cstheme="minorHAnsi"/>
                <w:b/>
                <w:bCs/>
                <w:color w:val="000000"/>
                <w:sz w:val="20"/>
                <w:szCs w:val="20"/>
                <w:lang w:eastAsia="en-GB"/>
              </w:rPr>
            </w:pPr>
            <w:r w:rsidRPr="00F04692">
              <w:rPr>
                <w:rFonts w:eastAsia="Times New Roman" w:cstheme="minorHAnsi"/>
                <w:b/>
                <w:bCs/>
                <w:color w:val="000000"/>
                <w:sz w:val="20"/>
                <w:szCs w:val="20"/>
                <w:lang w:eastAsia="en-GB"/>
              </w:rPr>
              <w:t>Kent</w:t>
            </w:r>
          </w:p>
        </w:tc>
        <w:tc>
          <w:tcPr>
            <w:tcW w:w="993" w:type="dxa"/>
            <w:tcBorders>
              <w:top w:val="nil"/>
              <w:left w:val="nil"/>
              <w:bottom w:val="single" w:sz="8" w:space="0" w:color="auto"/>
              <w:right w:val="nil"/>
            </w:tcBorders>
            <w:shd w:val="clear" w:color="auto" w:fill="auto"/>
            <w:noWrap/>
            <w:vAlign w:val="center"/>
            <w:hideMark/>
          </w:tcPr>
          <w:p w14:paraId="3664336B" w14:textId="77777777" w:rsidR="00F04692" w:rsidRPr="00F04692" w:rsidRDefault="00F04692" w:rsidP="00F04692">
            <w:pPr>
              <w:spacing w:after="0" w:line="240" w:lineRule="auto"/>
              <w:jc w:val="center"/>
              <w:rPr>
                <w:rFonts w:eastAsia="Times New Roman" w:cstheme="minorHAnsi"/>
                <w:b/>
                <w:bCs/>
                <w:color w:val="000000"/>
                <w:sz w:val="20"/>
                <w:szCs w:val="20"/>
                <w:lang w:eastAsia="en-GB"/>
              </w:rPr>
            </w:pPr>
            <w:r w:rsidRPr="00F04692">
              <w:rPr>
                <w:rFonts w:eastAsia="Times New Roman" w:cstheme="minorHAnsi"/>
                <w:b/>
                <w:bCs/>
                <w:color w:val="000000"/>
                <w:sz w:val="20"/>
                <w:szCs w:val="20"/>
                <w:lang w:eastAsia="en-GB"/>
              </w:rPr>
              <w:t>890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D155ED9"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28%</w:t>
            </w:r>
          </w:p>
        </w:tc>
        <w:tc>
          <w:tcPr>
            <w:tcW w:w="1134" w:type="dxa"/>
            <w:tcBorders>
              <w:top w:val="nil"/>
              <w:left w:val="nil"/>
              <w:bottom w:val="single" w:sz="4" w:space="0" w:color="auto"/>
              <w:right w:val="single" w:sz="4" w:space="0" w:color="auto"/>
            </w:tcBorders>
            <w:shd w:val="clear" w:color="auto" w:fill="auto"/>
            <w:noWrap/>
            <w:vAlign w:val="bottom"/>
            <w:hideMark/>
          </w:tcPr>
          <w:p w14:paraId="77E46F8A"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2%</w:t>
            </w:r>
          </w:p>
        </w:tc>
        <w:tc>
          <w:tcPr>
            <w:tcW w:w="1134" w:type="dxa"/>
            <w:tcBorders>
              <w:top w:val="nil"/>
              <w:left w:val="nil"/>
              <w:bottom w:val="single" w:sz="4" w:space="0" w:color="auto"/>
              <w:right w:val="single" w:sz="4" w:space="0" w:color="auto"/>
            </w:tcBorders>
            <w:shd w:val="clear" w:color="auto" w:fill="auto"/>
            <w:noWrap/>
            <w:vAlign w:val="bottom"/>
            <w:hideMark/>
          </w:tcPr>
          <w:p w14:paraId="1197F0A1"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2%</w:t>
            </w:r>
          </w:p>
        </w:tc>
        <w:tc>
          <w:tcPr>
            <w:tcW w:w="992" w:type="dxa"/>
            <w:tcBorders>
              <w:top w:val="nil"/>
              <w:left w:val="nil"/>
              <w:bottom w:val="single" w:sz="4" w:space="0" w:color="auto"/>
              <w:right w:val="single" w:sz="4" w:space="0" w:color="auto"/>
            </w:tcBorders>
            <w:shd w:val="clear" w:color="auto" w:fill="auto"/>
            <w:noWrap/>
            <w:vAlign w:val="bottom"/>
            <w:hideMark/>
          </w:tcPr>
          <w:p w14:paraId="0CF70EC2"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13%</w:t>
            </w:r>
          </w:p>
        </w:tc>
        <w:tc>
          <w:tcPr>
            <w:tcW w:w="1276" w:type="dxa"/>
            <w:tcBorders>
              <w:top w:val="nil"/>
              <w:left w:val="nil"/>
              <w:bottom w:val="single" w:sz="4" w:space="0" w:color="auto"/>
              <w:right w:val="single" w:sz="4" w:space="0" w:color="auto"/>
            </w:tcBorders>
            <w:shd w:val="clear" w:color="auto" w:fill="auto"/>
            <w:noWrap/>
            <w:vAlign w:val="bottom"/>
            <w:hideMark/>
          </w:tcPr>
          <w:p w14:paraId="7CFDD9C7"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27%</w:t>
            </w:r>
          </w:p>
        </w:tc>
        <w:tc>
          <w:tcPr>
            <w:tcW w:w="1418" w:type="dxa"/>
            <w:tcBorders>
              <w:top w:val="nil"/>
              <w:left w:val="nil"/>
              <w:bottom w:val="single" w:sz="4" w:space="0" w:color="auto"/>
              <w:right w:val="single" w:sz="4" w:space="0" w:color="auto"/>
            </w:tcBorders>
            <w:shd w:val="clear" w:color="auto" w:fill="auto"/>
            <w:noWrap/>
            <w:vAlign w:val="bottom"/>
            <w:hideMark/>
          </w:tcPr>
          <w:p w14:paraId="31989510"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14:paraId="459B64B3"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72F15A"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26%</w:t>
            </w:r>
          </w:p>
        </w:tc>
      </w:tr>
      <w:tr w:rsidR="00F04692" w:rsidRPr="00F04692" w14:paraId="1B369F8E" w14:textId="77777777" w:rsidTr="00F04692">
        <w:trPr>
          <w:trHeight w:val="273"/>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457681E3" w14:textId="77777777" w:rsidR="00F04692" w:rsidRPr="00F04692" w:rsidRDefault="00F04692" w:rsidP="00F04692">
            <w:pPr>
              <w:spacing w:after="0" w:line="240" w:lineRule="auto"/>
              <w:rPr>
                <w:rFonts w:eastAsia="Times New Roman" w:cstheme="minorHAnsi"/>
                <w:b/>
                <w:bCs/>
                <w:color w:val="000000"/>
                <w:sz w:val="20"/>
                <w:szCs w:val="20"/>
                <w:lang w:eastAsia="en-GB"/>
              </w:rPr>
            </w:pPr>
            <w:r w:rsidRPr="00F04692">
              <w:rPr>
                <w:rFonts w:eastAsia="Times New Roman" w:cstheme="minorHAnsi"/>
                <w:b/>
                <w:bCs/>
                <w:color w:val="000000"/>
                <w:sz w:val="20"/>
                <w:szCs w:val="20"/>
                <w:lang w:eastAsia="en-GB"/>
              </w:rPr>
              <w:t xml:space="preserve">Medway </w:t>
            </w:r>
          </w:p>
        </w:tc>
        <w:tc>
          <w:tcPr>
            <w:tcW w:w="993" w:type="dxa"/>
            <w:tcBorders>
              <w:top w:val="nil"/>
              <w:left w:val="nil"/>
              <w:bottom w:val="single" w:sz="8" w:space="0" w:color="auto"/>
              <w:right w:val="nil"/>
            </w:tcBorders>
            <w:shd w:val="clear" w:color="auto" w:fill="auto"/>
            <w:noWrap/>
            <w:vAlign w:val="center"/>
            <w:hideMark/>
          </w:tcPr>
          <w:p w14:paraId="6E61B5D5" w14:textId="77777777" w:rsidR="00F04692" w:rsidRPr="00F04692" w:rsidRDefault="00F04692" w:rsidP="00F04692">
            <w:pPr>
              <w:spacing w:after="0" w:line="240" w:lineRule="auto"/>
              <w:jc w:val="center"/>
              <w:rPr>
                <w:rFonts w:eastAsia="Times New Roman" w:cstheme="minorHAnsi"/>
                <w:b/>
                <w:bCs/>
                <w:color w:val="000000"/>
                <w:sz w:val="20"/>
                <w:szCs w:val="20"/>
                <w:lang w:eastAsia="en-GB"/>
              </w:rPr>
            </w:pPr>
            <w:r w:rsidRPr="00F04692">
              <w:rPr>
                <w:rFonts w:eastAsia="Times New Roman" w:cstheme="minorHAnsi"/>
                <w:b/>
                <w:bCs/>
                <w:color w:val="000000"/>
                <w:sz w:val="20"/>
                <w:szCs w:val="20"/>
                <w:lang w:eastAsia="en-GB"/>
              </w:rPr>
              <w:t>145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5899A73"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67%</w:t>
            </w:r>
          </w:p>
        </w:tc>
        <w:tc>
          <w:tcPr>
            <w:tcW w:w="1134" w:type="dxa"/>
            <w:tcBorders>
              <w:top w:val="nil"/>
              <w:left w:val="nil"/>
              <w:bottom w:val="single" w:sz="4" w:space="0" w:color="auto"/>
              <w:right w:val="single" w:sz="4" w:space="0" w:color="auto"/>
            </w:tcBorders>
            <w:shd w:val="clear" w:color="auto" w:fill="auto"/>
            <w:noWrap/>
            <w:vAlign w:val="bottom"/>
            <w:hideMark/>
          </w:tcPr>
          <w:p w14:paraId="7AF7012B"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70F4D531"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vAlign w:val="bottom"/>
            <w:hideMark/>
          </w:tcPr>
          <w:p w14:paraId="7BA39B54"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8%</w:t>
            </w:r>
          </w:p>
        </w:tc>
        <w:tc>
          <w:tcPr>
            <w:tcW w:w="1276" w:type="dxa"/>
            <w:tcBorders>
              <w:top w:val="nil"/>
              <w:left w:val="nil"/>
              <w:bottom w:val="single" w:sz="4" w:space="0" w:color="auto"/>
              <w:right w:val="single" w:sz="4" w:space="0" w:color="auto"/>
            </w:tcBorders>
            <w:shd w:val="clear" w:color="auto" w:fill="auto"/>
            <w:noWrap/>
            <w:vAlign w:val="bottom"/>
            <w:hideMark/>
          </w:tcPr>
          <w:p w14:paraId="4E8AE053"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11%</w:t>
            </w:r>
          </w:p>
        </w:tc>
        <w:tc>
          <w:tcPr>
            <w:tcW w:w="1418" w:type="dxa"/>
            <w:tcBorders>
              <w:top w:val="nil"/>
              <w:left w:val="nil"/>
              <w:bottom w:val="single" w:sz="4" w:space="0" w:color="auto"/>
              <w:right w:val="single" w:sz="4" w:space="0" w:color="auto"/>
            </w:tcBorders>
            <w:shd w:val="clear" w:color="auto" w:fill="auto"/>
            <w:noWrap/>
            <w:vAlign w:val="bottom"/>
            <w:hideMark/>
          </w:tcPr>
          <w:p w14:paraId="40CC9EE7"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14:paraId="04F8DA17"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x</w:t>
            </w:r>
          </w:p>
        </w:tc>
        <w:tc>
          <w:tcPr>
            <w:tcW w:w="1134" w:type="dxa"/>
            <w:tcBorders>
              <w:top w:val="nil"/>
              <w:left w:val="nil"/>
              <w:bottom w:val="single" w:sz="4" w:space="0" w:color="auto"/>
              <w:right w:val="single" w:sz="4" w:space="0" w:color="auto"/>
            </w:tcBorders>
            <w:shd w:val="clear" w:color="auto" w:fill="auto"/>
            <w:noWrap/>
            <w:vAlign w:val="bottom"/>
            <w:hideMark/>
          </w:tcPr>
          <w:p w14:paraId="59D3537C" w14:textId="77777777" w:rsidR="00F04692" w:rsidRPr="00F04692" w:rsidRDefault="00F04692" w:rsidP="00F04692">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x</w:t>
            </w:r>
          </w:p>
        </w:tc>
      </w:tr>
    </w:tbl>
    <w:p w14:paraId="2A891469" w14:textId="77777777" w:rsidR="00F11A56" w:rsidRPr="00F04692" w:rsidRDefault="00F11A56" w:rsidP="00F11A56">
      <w:pPr>
        <w:pStyle w:val="ListParagraph"/>
        <w:ind w:left="1080"/>
        <w:rPr>
          <w:rFonts w:cstheme="minorHAnsi"/>
          <w:b/>
        </w:rPr>
      </w:pPr>
    </w:p>
    <w:p w14:paraId="331B2CB0" w14:textId="77777777" w:rsidR="00D47F8D" w:rsidRPr="00852A75" w:rsidRDefault="00D47F8D" w:rsidP="00607426">
      <w:pPr>
        <w:rPr>
          <w:rFonts w:cstheme="minorHAnsi"/>
        </w:rPr>
      </w:pPr>
    </w:p>
    <w:p w14:paraId="465DFFA9" w14:textId="77777777" w:rsidR="00B90AFC" w:rsidRPr="00852A75" w:rsidRDefault="00B90AFC" w:rsidP="00EB7247">
      <w:pPr>
        <w:pStyle w:val="Heading3"/>
        <w:numPr>
          <w:ilvl w:val="0"/>
          <w:numId w:val="20"/>
        </w:numPr>
        <w:rPr>
          <w:rFonts w:asciiTheme="minorHAnsi" w:hAnsiTheme="minorHAnsi" w:cstheme="minorHAnsi"/>
        </w:rPr>
      </w:pPr>
      <w:bookmarkStart w:id="17" w:name="_Toc31108786"/>
      <w:r w:rsidRPr="00852A75">
        <w:rPr>
          <w:rFonts w:asciiTheme="minorHAnsi" w:hAnsiTheme="minorHAnsi" w:cstheme="minorHAnsi"/>
        </w:rPr>
        <w:lastRenderedPageBreak/>
        <w:t>Destinations of LAC</w:t>
      </w:r>
      <w:bookmarkEnd w:id="17"/>
    </w:p>
    <w:p w14:paraId="7589B1FB" w14:textId="1E79C37E" w:rsidR="00F04692" w:rsidRDefault="00604865" w:rsidP="00EB7247">
      <w:pPr>
        <w:pStyle w:val="ListParagraph"/>
        <w:numPr>
          <w:ilvl w:val="0"/>
          <w:numId w:val="19"/>
        </w:numPr>
        <w:rPr>
          <w:rFonts w:cstheme="minorHAnsi"/>
        </w:rPr>
      </w:pPr>
      <w:r w:rsidRPr="00852A75">
        <w:rPr>
          <w:rFonts w:cstheme="minorHAnsi"/>
        </w:rPr>
        <w:t xml:space="preserve">Destinations of </w:t>
      </w:r>
      <w:r w:rsidR="00EE3010" w:rsidRPr="00852A75">
        <w:rPr>
          <w:rFonts w:cstheme="minorHAnsi"/>
        </w:rPr>
        <w:t>LAC students</w:t>
      </w:r>
      <w:r w:rsidRPr="00852A75">
        <w:rPr>
          <w:rFonts w:cstheme="minorHAnsi"/>
        </w:rPr>
        <w:t xml:space="preserve"> are provided in the next table</w:t>
      </w:r>
      <w:r w:rsidR="00A21B80" w:rsidRPr="00852A75">
        <w:rPr>
          <w:rFonts w:cstheme="minorHAnsi"/>
        </w:rPr>
        <w:t xml:space="preserve">. The figures </w:t>
      </w:r>
      <w:r w:rsidRPr="00852A75">
        <w:rPr>
          <w:rFonts w:cstheme="minorHAnsi"/>
        </w:rPr>
        <w:t xml:space="preserve">show that </w:t>
      </w:r>
      <w:r w:rsidR="00A21B80" w:rsidRPr="00852A75">
        <w:rPr>
          <w:rFonts w:cstheme="minorHAnsi"/>
        </w:rPr>
        <w:t xml:space="preserve">in </w:t>
      </w:r>
      <w:r w:rsidR="00F04692">
        <w:rPr>
          <w:rFonts w:cstheme="minorHAnsi"/>
        </w:rPr>
        <w:t>2017-18</w:t>
      </w:r>
      <w:r w:rsidR="00A21B80" w:rsidRPr="00852A75">
        <w:rPr>
          <w:rFonts w:cstheme="minorHAnsi"/>
        </w:rPr>
        <w:t xml:space="preserve">, </w:t>
      </w:r>
      <w:r w:rsidRPr="00852A75">
        <w:rPr>
          <w:rFonts w:cstheme="minorHAnsi"/>
        </w:rPr>
        <w:t>t</w:t>
      </w:r>
      <w:r w:rsidR="005D58FA" w:rsidRPr="00852A75">
        <w:rPr>
          <w:rFonts w:cstheme="minorHAnsi"/>
        </w:rPr>
        <w:t>he proportion of LAC in Kent LA who were in education, employment or training at age 19</w:t>
      </w:r>
      <w:r w:rsidR="00852A75" w:rsidRPr="00852A75">
        <w:rPr>
          <w:rFonts w:cstheme="minorHAnsi"/>
        </w:rPr>
        <w:t>-21</w:t>
      </w:r>
      <w:r w:rsidR="005D58FA" w:rsidRPr="00852A75">
        <w:rPr>
          <w:rFonts w:cstheme="minorHAnsi"/>
        </w:rPr>
        <w:t xml:space="preserve"> years was </w:t>
      </w:r>
      <w:r w:rsidR="00F04692">
        <w:rPr>
          <w:rFonts w:cstheme="minorHAnsi"/>
        </w:rPr>
        <w:t xml:space="preserve">52% (an increase compared with 41% in 2014-15) and in Medway in 2017-18 39% (a </w:t>
      </w:r>
      <w:r w:rsidR="00B22AF2">
        <w:rPr>
          <w:rFonts w:cstheme="minorHAnsi"/>
        </w:rPr>
        <w:t>decrease</w:t>
      </w:r>
      <w:r w:rsidR="00F04692">
        <w:rPr>
          <w:rFonts w:cstheme="minorHAnsi"/>
        </w:rPr>
        <w:t xml:space="preserve"> compared with </w:t>
      </w:r>
      <w:r w:rsidR="00B22AF2">
        <w:rPr>
          <w:rFonts w:cstheme="minorHAnsi"/>
        </w:rPr>
        <w:t>49% in 2014-15).</w:t>
      </w:r>
    </w:p>
    <w:p w14:paraId="07FD479F" w14:textId="57A9A4F5" w:rsidR="00852A75" w:rsidRPr="00852A75" w:rsidRDefault="00CC7EB3" w:rsidP="00EB7247">
      <w:pPr>
        <w:pStyle w:val="ListParagraph"/>
        <w:numPr>
          <w:ilvl w:val="0"/>
          <w:numId w:val="19"/>
        </w:numPr>
        <w:rPr>
          <w:rFonts w:cstheme="minorHAnsi"/>
        </w:rPr>
      </w:pPr>
      <w:r>
        <w:rPr>
          <w:rFonts w:cstheme="minorHAnsi"/>
        </w:rPr>
        <w:t>4</w:t>
      </w:r>
      <w:r w:rsidR="000B2198" w:rsidRPr="00852A75">
        <w:rPr>
          <w:rFonts w:cstheme="minorHAnsi"/>
        </w:rPr>
        <w:t xml:space="preserve">% of LAC in </w:t>
      </w:r>
      <w:r>
        <w:rPr>
          <w:rFonts w:cstheme="minorHAnsi"/>
        </w:rPr>
        <w:t>Kent</w:t>
      </w:r>
      <w:r w:rsidR="000B2198" w:rsidRPr="00852A75">
        <w:rPr>
          <w:rFonts w:cstheme="minorHAnsi"/>
        </w:rPr>
        <w:t xml:space="preserve"> are reported as being in HE</w:t>
      </w:r>
      <w:r>
        <w:rPr>
          <w:rFonts w:cstheme="minorHAnsi"/>
        </w:rPr>
        <w:t xml:space="preserve"> and </w:t>
      </w:r>
      <w:r w:rsidR="00B22AF2">
        <w:rPr>
          <w:rFonts w:cstheme="minorHAnsi"/>
        </w:rPr>
        <w:t>so few in Medway that the data was supressed in the release.</w:t>
      </w:r>
      <w:r>
        <w:rPr>
          <w:rFonts w:cstheme="minorHAnsi"/>
        </w:rPr>
        <w:t xml:space="preserve"> </w:t>
      </w:r>
    </w:p>
    <w:p w14:paraId="1AB148E0" w14:textId="77777777" w:rsidR="006D5DB9" w:rsidRPr="00852A75" w:rsidRDefault="00852A75" w:rsidP="00EB7247">
      <w:pPr>
        <w:pStyle w:val="ListParagraph"/>
        <w:numPr>
          <w:ilvl w:val="0"/>
          <w:numId w:val="19"/>
        </w:numPr>
        <w:rPr>
          <w:rFonts w:cstheme="minorHAnsi"/>
        </w:rPr>
      </w:pPr>
      <w:r w:rsidRPr="00852A75">
        <w:rPr>
          <w:rFonts w:cstheme="minorHAnsi"/>
        </w:rPr>
        <w:t xml:space="preserve">NB. </w:t>
      </w:r>
      <w:r w:rsidR="004E3C16" w:rsidRPr="00852A75">
        <w:rPr>
          <w:rFonts w:cstheme="minorHAnsi"/>
        </w:rPr>
        <w:t>This data is only presented for those LAC who were the responsibility of the LA and it is not available for placed LAC.</w:t>
      </w:r>
      <w:r w:rsidRPr="00852A75">
        <w:rPr>
          <w:rFonts w:cstheme="minorHAnsi"/>
        </w:rPr>
        <w:t xml:space="preserve"> </w:t>
      </w:r>
    </w:p>
    <w:p w14:paraId="1E457000" w14:textId="19DA8E2A" w:rsidR="00CF13F9" w:rsidRPr="00852A75" w:rsidRDefault="00CF13F9">
      <w:pPr>
        <w:rPr>
          <w:rFonts w:cstheme="minorHAnsi"/>
          <w:b/>
        </w:rPr>
      </w:pPr>
    </w:p>
    <w:p w14:paraId="3C7E9F11" w14:textId="676E1C3D" w:rsidR="008966EC" w:rsidRDefault="00C244D2" w:rsidP="008966EC">
      <w:pPr>
        <w:rPr>
          <w:rFonts w:cstheme="minorHAnsi"/>
          <w:b/>
        </w:rPr>
      </w:pPr>
      <w:r w:rsidRPr="00852A75">
        <w:rPr>
          <w:rFonts w:cstheme="minorHAnsi"/>
          <w:b/>
        </w:rPr>
        <w:t xml:space="preserve">Figure </w:t>
      </w:r>
      <w:r w:rsidR="00F04692">
        <w:rPr>
          <w:rFonts w:cstheme="minorHAnsi"/>
          <w:b/>
        </w:rPr>
        <w:t>20</w:t>
      </w:r>
      <w:r w:rsidRPr="00852A75">
        <w:rPr>
          <w:rFonts w:cstheme="minorHAnsi"/>
          <w:b/>
        </w:rPr>
        <w:t>:</w:t>
      </w:r>
      <w:r w:rsidR="0018641C" w:rsidRPr="00852A75">
        <w:rPr>
          <w:rFonts w:cstheme="minorHAnsi"/>
          <w:b/>
        </w:rPr>
        <w:t xml:space="preserve">  </w:t>
      </w:r>
      <w:r w:rsidR="00741D2E" w:rsidRPr="00852A75">
        <w:rPr>
          <w:rFonts w:cstheme="minorHAnsi"/>
          <w:b/>
        </w:rPr>
        <w:t>Destination of Children now aged 19</w:t>
      </w:r>
      <w:r w:rsidR="00852A75" w:rsidRPr="00852A75">
        <w:rPr>
          <w:rFonts w:cstheme="minorHAnsi"/>
          <w:b/>
        </w:rPr>
        <w:t>-21</w:t>
      </w:r>
      <w:r w:rsidR="00741D2E" w:rsidRPr="00852A75">
        <w:rPr>
          <w:rFonts w:cstheme="minorHAnsi"/>
          <w:b/>
        </w:rPr>
        <w:t xml:space="preserve"> years old who were looked after when aged 16 years by activity</w:t>
      </w:r>
      <w:r w:rsidRPr="00852A75">
        <w:rPr>
          <w:rFonts w:cstheme="minorHAnsi"/>
          <w:b/>
        </w:rPr>
        <w:t xml:space="preserve"> </w:t>
      </w:r>
    </w:p>
    <w:tbl>
      <w:tblPr>
        <w:tblW w:w="10065" w:type="dxa"/>
        <w:tblInd w:w="-10" w:type="dxa"/>
        <w:tblLook w:val="04A0" w:firstRow="1" w:lastRow="0" w:firstColumn="1" w:lastColumn="0" w:noHBand="0" w:noVBand="1"/>
      </w:tblPr>
      <w:tblGrid>
        <w:gridCol w:w="1050"/>
        <w:gridCol w:w="1010"/>
        <w:gridCol w:w="761"/>
        <w:gridCol w:w="865"/>
        <w:gridCol w:w="802"/>
        <w:gridCol w:w="1041"/>
        <w:gridCol w:w="1134"/>
        <w:gridCol w:w="1134"/>
        <w:gridCol w:w="1134"/>
        <w:gridCol w:w="1134"/>
      </w:tblGrid>
      <w:tr w:rsidR="008966EC" w:rsidRPr="008966EC" w14:paraId="11FB87F8" w14:textId="77777777" w:rsidTr="00F04692">
        <w:trPr>
          <w:trHeight w:val="314"/>
        </w:trPr>
        <w:tc>
          <w:tcPr>
            <w:tcW w:w="1072" w:type="dxa"/>
            <w:vMerge w:val="restart"/>
            <w:tcBorders>
              <w:top w:val="single" w:sz="8" w:space="0" w:color="auto"/>
              <w:left w:val="single" w:sz="8" w:space="0" w:color="auto"/>
              <w:bottom w:val="nil"/>
              <w:right w:val="single" w:sz="8" w:space="0" w:color="auto"/>
            </w:tcBorders>
            <w:shd w:val="clear" w:color="auto" w:fill="FBA575" w:themeFill="accent2" w:themeFillTint="99"/>
            <w:vAlign w:val="center"/>
            <w:hideMark/>
          </w:tcPr>
          <w:p w14:paraId="022B4C15" w14:textId="77777777" w:rsidR="008966EC" w:rsidRPr="008966EC" w:rsidRDefault="008966EC" w:rsidP="008966EC">
            <w:pPr>
              <w:spacing w:after="0" w:line="240" w:lineRule="auto"/>
              <w:jc w:val="center"/>
              <w:rPr>
                <w:rFonts w:ascii="Arial" w:eastAsia="Times New Roman" w:hAnsi="Arial" w:cs="Arial"/>
                <w:b/>
                <w:bCs/>
                <w:color w:val="000000"/>
                <w:lang w:eastAsia="en-GB"/>
              </w:rPr>
            </w:pPr>
            <w:r w:rsidRPr="008966EC">
              <w:rPr>
                <w:rFonts w:ascii="Arial" w:eastAsia="Times New Roman" w:hAnsi="Arial" w:cs="Arial"/>
                <w:b/>
                <w:bCs/>
                <w:color w:val="000000"/>
                <w:lang w:eastAsia="en-GB"/>
              </w:rPr>
              <w:t>Area</w:t>
            </w:r>
          </w:p>
        </w:tc>
        <w:tc>
          <w:tcPr>
            <w:tcW w:w="1054" w:type="dxa"/>
            <w:tcBorders>
              <w:top w:val="single" w:sz="8" w:space="0" w:color="auto"/>
              <w:left w:val="nil"/>
              <w:bottom w:val="single" w:sz="8" w:space="0" w:color="auto"/>
              <w:right w:val="single" w:sz="8" w:space="0" w:color="auto"/>
            </w:tcBorders>
            <w:shd w:val="clear" w:color="000000" w:fill="F2F2F2"/>
            <w:vAlign w:val="center"/>
            <w:hideMark/>
          </w:tcPr>
          <w:p w14:paraId="52126FAC"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Number</w:t>
            </w:r>
          </w:p>
        </w:tc>
        <w:tc>
          <w:tcPr>
            <w:tcW w:w="7939" w:type="dxa"/>
            <w:gridSpan w:val="8"/>
            <w:tcBorders>
              <w:top w:val="single" w:sz="8" w:space="0" w:color="auto"/>
              <w:left w:val="nil"/>
              <w:bottom w:val="single" w:sz="8" w:space="0" w:color="auto"/>
              <w:right w:val="single" w:sz="8" w:space="0" w:color="000000"/>
            </w:tcBorders>
            <w:shd w:val="clear" w:color="000000" w:fill="F2F2F2"/>
            <w:vAlign w:val="center"/>
            <w:hideMark/>
          </w:tcPr>
          <w:p w14:paraId="2852F7DC"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Percentages</w:t>
            </w:r>
          </w:p>
        </w:tc>
      </w:tr>
      <w:tr w:rsidR="008966EC" w:rsidRPr="008966EC" w14:paraId="27AEC7FE" w14:textId="77777777" w:rsidTr="00F04692">
        <w:trPr>
          <w:trHeight w:val="3359"/>
        </w:trPr>
        <w:tc>
          <w:tcPr>
            <w:tcW w:w="1072" w:type="dxa"/>
            <w:vMerge/>
            <w:tcBorders>
              <w:top w:val="single" w:sz="8" w:space="0" w:color="auto"/>
              <w:left w:val="single" w:sz="8" w:space="0" w:color="auto"/>
              <w:bottom w:val="nil"/>
              <w:right w:val="single" w:sz="8" w:space="0" w:color="auto"/>
            </w:tcBorders>
            <w:shd w:val="clear" w:color="auto" w:fill="FBA575" w:themeFill="accent2" w:themeFillTint="99"/>
            <w:vAlign w:val="center"/>
            <w:hideMark/>
          </w:tcPr>
          <w:p w14:paraId="799BEEC9" w14:textId="77777777" w:rsidR="008966EC" w:rsidRPr="008966EC" w:rsidRDefault="008966EC" w:rsidP="008966EC">
            <w:pPr>
              <w:spacing w:after="0" w:line="240" w:lineRule="auto"/>
              <w:rPr>
                <w:rFonts w:ascii="Arial" w:eastAsia="Times New Roman" w:hAnsi="Arial" w:cs="Arial"/>
                <w:b/>
                <w:bCs/>
                <w:color w:val="000000"/>
                <w:lang w:eastAsia="en-GB"/>
              </w:rPr>
            </w:pPr>
          </w:p>
        </w:tc>
        <w:tc>
          <w:tcPr>
            <w:tcW w:w="1054" w:type="dxa"/>
            <w:vMerge w:val="restart"/>
            <w:tcBorders>
              <w:top w:val="nil"/>
              <w:left w:val="single" w:sz="8" w:space="0" w:color="auto"/>
              <w:bottom w:val="nil"/>
              <w:right w:val="single" w:sz="8" w:space="0" w:color="auto"/>
            </w:tcBorders>
            <w:shd w:val="clear" w:color="auto" w:fill="FBA575" w:themeFill="accent2" w:themeFillTint="99"/>
            <w:textDirection w:val="btLr"/>
            <w:vAlign w:val="center"/>
            <w:hideMark/>
          </w:tcPr>
          <w:p w14:paraId="6E248FF9"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Care leavers now aged 19, 20 and 21 who were looked after for a total of at least 13 weeks after their 14th birthday including some time after their 16th birthday</w:t>
            </w:r>
          </w:p>
        </w:tc>
        <w:tc>
          <w:tcPr>
            <w:tcW w:w="695" w:type="dxa"/>
            <w:vMerge w:val="restart"/>
            <w:tcBorders>
              <w:top w:val="nil"/>
              <w:left w:val="single" w:sz="8" w:space="0" w:color="auto"/>
              <w:bottom w:val="nil"/>
              <w:right w:val="single" w:sz="8" w:space="0" w:color="auto"/>
            </w:tcBorders>
            <w:shd w:val="clear" w:color="auto" w:fill="FBA575" w:themeFill="accent2" w:themeFillTint="99"/>
            <w:textDirection w:val="btLr"/>
            <w:vAlign w:val="center"/>
            <w:hideMark/>
          </w:tcPr>
          <w:p w14:paraId="0BB44683"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In H.E. i.e. studies beyond A level</w:t>
            </w:r>
          </w:p>
        </w:tc>
        <w:tc>
          <w:tcPr>
            <w:tcW w:w="865" w:type="dxa"/>
            <w:vMerge w:val="restart"/>
            <w:tcBorders>
              <w:top w:val="nil"/>
              <w:left w:val="single" w:sz="8" w:space="0" w:color="auto"/>
              <w:bottom w:val="nil"/>
              <w:right w:val="single" w:sz="8" w:space="0" w:color="auto"/>
            </w:tcBorders>
            <w:shd w:val="clear" w:color="auto" w:fill="FBA575" w:themeFill="accent2" w:themeFillTint="99"/>
            <w:textDirection w:val="btLr"/>
            <w:vAlign w:val="center"/>
            <w:hideMark/>
          </w:tcPr>
          <w:p w14:paraId="1E01B73B"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In education other than higher education</w:t>
            </w:r>
          </w:p>
        </w:tc>
        <w:tc>
          <w:tcPr>
            <w:tcW w:w="802" w:type="dxa"/>
            <w:vMerge w:val="restart"/>
            <w:tcBorders>
              <w:top w:val="nil"/>
              <w:left w:val="single" w:sz="8" w:space="0" w:color="auto"/>
              <w:bottom w:val="nil"/>
              <w:right w:val="single" w:sz="8" w:space="0" w:color="auto"/>
            </w:tcBorders>
            <w:shd w:val="clear" w:color="auto" w:fill="FBA575" w:themeFill="accent2" w:themeFillTint="99"/>
            <w:textDirection w:val="btLr"/>
            <w:vAlign w:val="center"/>
            <w:hideMark/>
          </w:tcPr>
          <w:p w14:paraId="42DF0948" w14:textId="1C58F797" w:rsidR="008966EC" w:rsidRPr="008966EC" w:rsidRDefault="00F04692"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In training</w:t>
            </w:r>
            <w:r w:rsidR="008966EC" w:rsidRPr="008966EC">
              <w:rPr>
                <w:rFonts w:ascii="Arial" w:eastAsia="Times New Roman" w:hAnsi="Arial" w:cs="Arial"/>
                <w:b/>
                <w:bCs/>
                <w:color w:val="000000"/>
                <w:sz w:val="18"/>
                <w:szCs w:val="18"/>
                <w:lang w:eastAsia="en-GB"/>
              </w:rPr>
              <w:t xml:space="preserve"> or employment</w:t>
            </w:r>
          </w:p>
        </w:tc>
        <w:tc>
          <w:tcPr>
            <w:tcW w:w="1041" w:type="dxa"/>
            <w:vMerge w:val="restart"/>
            <w:tcBorders>
              <w:top w:val="nil"/>
              <w:left w:val="single" w:sz="8" w:space="0" w:color="auto"/>
              <w:bottom w:val="nil"/>
              <w:right w:val="single" w:sz="8" w:space="0" w:color="auto"/>
            </w:tcBorders>
            <w:shd w:val="clear" w:color="auto" w:fill="FBA575" w:themeFill="accent2" w:themeFillTint="99"/>
            <w:textDirection w:val="btLr"/>
            <w:vAlign w:val="center"/>
            <w:hideMark/>
          </w:tcPr>
          <w:p w14:paraId="0173E780"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Total % in education, employment or training</w:t>
            </w:r>
          </w:p>
        </w:tc>
        <w:tc>
          <w:tcPr>
            <w:tcW w:w="3402" w:type="dxa"/>
            <w:gridSpan w:val="3"/>
            <w:tcBorders>
              <w:top w:val="single" w:sz="8" w:space="0" w:color="auto"/>
              <w:left w:val="nil"/>
              <w:bottom w:val="single" w:sz="8" w:space="0" w:color="auto"/>
              <w:right w:val="single" w:sz="8" w:space="0" w:color="000000"/>
            </w:tcBorders>
            <w:shd w:val="clear" w:color="auto" w:fill="FBA575" w:themeFill="accent2" w:themeFillTint="99"/>
            <w:vAlign w:val="center"/>
            <w:hideMark/>
          </w:tcPr>
          <w:p w14:paraId="5684D2E5"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Not in education, training or employment</w:t>
            </w:r>
          </w:p>
        </w:tc>
        <w:tc>
          <w:tcPr>
            <w:tcW w:w="1134" w:type="dxa"/>
            <w:vMerge w:val="restart"/>
            <w:tcBorders>
              <w:top w:val="nil"/>
              <w:left w:val="single" w:sz="8" w:space="0" w:color="auto"/>
              <w:bottom w:val="nil"/>
              <w:right w:val="single" w:sz="8" w:space="0" w:color="auto"/>
            </w:tcBorders>
            <w:shd w:val="clear" w:color="auto" w:fill="FBA575" w:themeFill="accent2" w:themeFillTint="99"/>
            <w:textDirection w:val="btLr"/>
            <w:vAlign w:val="center"/>
            <w:hideMark/>
          </w:tcPr>
          <w:p w14:paraId="409B7A47"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Local authority not in touch with child</w:t>
            </w:r>
          </w:p>
        </w:tc>
      </w:tr>
      <w:tr w:rsidR="008966EC" w:rsidRPr="008966EC" w14:paraId="27738EFC" w14:textId="77777777" w:rsidTr="00F04692">
        <w:trPr>
          <w:trHeight w:val="1364"/>
        </w:trPr>
        <w:tc>
          <w:tcPr>
            <w:tcW w:w="1072" w:type="dxa"/>
            <w:vMerge/>
            <w:tcBorders>
              <w:top w:val="single" w:sz="8" w:space="0" w:color="auto"/>
              <w:left w:val="single" w:sz="8" w:space="0" w:color="auto"/>
              <w:bottom w:val="nil"/>
              <w:right w:val="single" w:sz="8" w:space="0" w:color="auto"/>
            </w:tcBorders>
            <w:shd w:val="clear" w:color="auto" w:fill="FBA575" w:themeFill="accent2" w:themeFillTint="99"/>
            <w:vAlign w:val="center"/>
            <w:hideMark/>
          </w:tcPr>
          <w:p w14:paraId="773B18B6" w14:textId="77777777" w:rsidR="008966EC" w:rsidRPr="008966EC" w:rsidRDefault="008966EC" w:rsidP="008966EC">
            <w:pPr>
              <w:spacing w:after="0" w:line="240" w:lineRule="auto"/>
              <w:rPr>
                <w:rFonts w:ascii="Arial" w:eastAsia="Times New Roman" w:hAnsi="Arial" w:cs="Arial"/>
                <w:b/>
                <w:bCs/>
                <w:color w:val="000000"/>
                <w:lang w:eastAsia="en-GB"/>
              </w:rPr>
            </w:pPr>
          </w:p>
        </w:tc>
        <w:tc>
          <w:tcPr>
            <w:tcW w:w="1054" w:type="dxa"/>
            <w:vMerge/>
            <w:tcBorders>
              <w:top w:val="nil"/>
              <w:left w:val="single" w:sz="8" w:space="0" w:color="auto"/>
              <w:bottom w:val="nil"/>
              <w:right w:val="single" w:sz="8" w:space="0" w:color="auto"/>
            </w:tcBorders>
            <w:shd w:val="clear" w:color="auto" w:fill="FBA575" w:themeFill="accent2" w:themeFillTint="99"/>
            <w:vAlign w:val="center"/>
            <w:hideMark/>
          </w:tcPr>
          <w:p w14:paraId="312FFC39" w14:textId="77777777" w:rsidR="008966EC" w:rsidRPr="008966EC" w:rsidRDefault="008966EC" w:rsidP="008966EC">
            <w:pPr>
              <w:spacing w:after="0" w:line="240" w:lineRule="auto"/>
              <w:rPr>
                <w:rFonts w:ascii="Arial" w:eastAsia="Times New Roman" w:hAnsi="Arial" w:cs="Arial"/>
                <w:b/>
                <w:bCs/>
                <w:color w:val="000000"/>
                <w:sz w:val="18"/>
                <w:szCs w:val="18"/>
                <w:lang w:eastAsia="en-GB"/>
              </w:rPr>
            </w:pPr>
          </w:p>
        </w:tc>
        <w:tc>
          <w:tcPr>
            <w:tcW w:w="695" w:type="dxa"/>
            <w:vMerge/>
            <w:tcBorders>
              <w:top w:val="nil"/>
              <w:left w:val="single" w:sz="8" w:space="0" w:color="auto"/>
              <w:bottom w:val="nil"/>
              <w:right w:val="single" w:sz="8" w:space="0" w:color="auto"/>
            </w:tcBorders>
            <w:shd w:val="clear" w:color="auto" w:fill="FBA575" w:themeFill="accent2" w:themeFillTint="99"/>
            <w:vAlign w:val="center"/>
            <w:hideMark/>
          </w:tcPr>
          <w:p w14:paraId="18EBE529" w14:textId="77777777" w:rsidR="008966EC" w:rsidRPr="008966EC" w:rsidRDefault="008966EC" w:rsidP="008966EC">
            <w:pPr>
              <w:spacing w:after="0" w:line="240" w:lineRule="auto"/>
              <w:rPr>
                <w:rFonts w:ascii="Arial" w:eastAsia="Times New Roman" w:hAnsi="Arial" w:cs="Arial"/>
                <w:b/>
                <w:bCs/>
                <w:color w:val="000000"/>
                <w:sz w:val="18"/>
                <w:szCs w:val="18"/>
                <w:lang w:eastAsia="en-GB"/>
              </w:rPr>
            </w:pPr>
          </w:p>
        </w:tc>
        <w:tc>
          <w:tcPr>
            <w:tcW w:w="865" w:type="dxa"/>
            <w:vMerge/>
            <w:tcBorders>
              <w:top w:val="nil"/>
              <w:left w:val="single" w:sz="8" w:space="0" w:color="auto"/>
              <w:bottom w:val="nil"/>
              <w:right w:val="single" w:sz="8" w:space="0" w:color="auto"/>
            </w:tcBorders>
            <w:shd w:val="clear" w:color="auto" w:fill="FBA575" w:themeFill="accent2" w:themeFillTint="99"/>
            <w:vAlign w:val="center"/>
            <w:hideMark/>
          </w:tcPr>
          <w:p w14:paraId="2CC31031" w14:textId="77777777" w:rsidR="008966EC" w:rsidRPr="008966EC" w:rsidRDefault="008966EC" w:rsidP="008966EC">
            <w:pPr>
              <w:spacing w:after="0" w:line="240" w:lineRule="auto"/>
              <w:rPr>
                <w:rFonts w:ascii="Arial" w:eastAsia="Times New Roman" w:hAnsi="Arial" w:cs="Arial"/>
                <w:b/>
                <w:bCs/>
                <w:color w:val="000000"/>
                <w:sz w:val="18"/>
                <w:szCs w:val="18"/>
                <w:lang w:eastAsia="en-GB"/>
              </w:rPr>
            </w:pPr>
          </w:p>
        </w:tc>
        <w:tc>
          <w:tcPr>
            <w:tcW w:w="802" w:type="dxa"/>
            <w:vMerge/>
            <w:tcBorders>
              <w:top w:val="nil"/>
              <w:left w:val="single" w:sz="8" w:space="0" w:color="auto"/>
              <w:bottom w:val="nil"/>
              <w:right w:val="single" w:sz="8" w:space="0" w:color="auto"/>
            </w:tcBorders>
            <w:shd w:val="clear" w:color="auto" w:fill="FBA575" w:themeFill="accent2" w:themeFillTint="99"/>
            <w:vAlign w:val="center"/>
            <w:hideMark/>
          </w:tcPr>
          <w:p w14:paraId="5250E76A" w14:textId="77777777" w:rsidR="008966EC" w:rsidRPr="008966EC" w:rsidRDefault="008966EC" w:rsidP="008966EC">
            <w:pPr>
              <w:spacing w:after="0" w:line="240" w:lineRule="auto"/>
              <w:rPr>
                <w:rFonts w:ascii="Arial" w:eastAsia="Times New Roman" w:hAnsi="Arial" w:cs="Arial"/>
                <w:b/>
                <w:bCs/>
                <w:color w:val="000000"/>
                <w:sz w:val="18"/>
                <w:szCs w:val="18"/>
                <w:lang w:eastAsia="en-GB"/>
              </w:rPr>
            </w:pPr>
          </w:p>
        </w:tc>
        <w:tc>
          <w:tcPr>
            <w:tcW w:w="1041" w:type="dxa"/>
            <w:vMerge/>
            <w:tcBorders>
              <w:top w:val="nil"/>
              <w:left w:val="single" w:sz="8" w:space="0" w:color="auto"/>
              <w:bottom w:val="nil"/>
              <w:right w:val="single" w:sz="8" w:space="0" w:color="auto"/>
            </w:tcBorders>
            <w:shd w:val="clear" w:color="auto" w:fill="FBA575" w:themeFill="accent2" w:themeFillTint="99"/>
            <w:vAlign w:val="center"/>
            <w:hideMark/>
          </w:tcPr>
          <w:p w14:paraId="04CAAF85" w14:textId="77777777" w:rsidR="008966EC" w:rsidRPr="008966EC" w:rsidRDefault="008966EC" w:rsidP="008966EC">
            <w:pPr>
              <w:spacing w:after="0" w:line="240" w:lineRule="auto"/>
              <w:rPr>
                <w:rFonts w:ascii="Arial" w:eastAsia="Times New Roman" w:hAnsi="Arial" w:cs="Arial"/>
                <w:b/>
                <w:bCs/>
                <w:color w:val="000000"/>
                <w:sz w:val="18"/>
                <w:szCs w:val="18"/>
                <w:lang w:eastAsia="en-GB"/>
              </w:rPr>
            </w:pPr>
          </w:p>
        </w:tc>
        <w:tc>
          <w:tcPr>
            <w:tcW w:w="1134" w:type="dxa"/>
            <w:tcBorders>
              <w:top w:val="nil"/>
              <w:left w:val="nil"/>
              <w:bottom w:val="nil"/>
              <w:right w:val="single" w:sz="8" w:space="0" w:color="auto"/>
            </w:tcBorders>
            <w:shd w:val="clear" w:color="auto" w:fill="FBA575" w:themeFill="accent2" w:themeFillTint="99"/>
            <w:textDirection w:val="btLr"/>
            <w:vAlign w:val="center"/>
            <w:hideMark/>
          </w:tcPr>
          <w:p w14:paraId="6EBC24E8"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illness/   disability</w:t>
            </w:r>
          </w:p>
        </w:tc>
        <w:tc>
          <w:tcPr>
            <w:tcW w:w="1134" w:type="dxa"/>
            <w:tcBorders>
              <w:top w:val="nil"/>
              <w:left w:val="nil"/>
              <w:bottom w:val="nil"/>
              <w:right w:val="single" w:sz="8" w:space="0" w:color="auto"/>
            </w:tcBorders>
            <w:shd w:val="clear" w:color="auto" w:fill="FBA575" w:themeFill="accent2" w:themeFillTint="99"/>
            <w:textDirection w:val="btLr"/>
            <w:vAlign w:val="center"/>
            <w:hideMark/>
          </w:tcPr>
          <w:p w14:paraId="42E0BCD6"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other reasons</w:t>
            </w:r>
          </w:p>
        </w:tc>
        <w:tc>
          <w:tcPr>
            <w:tcW w:w="1134" w:type="dxa"/>
            <w:tcBorders>
              <w:top w:val="nil"/>
              <w:left w:val="nil"/>
              <w:bottom w:val="nil"/>
              <w:right w:val="single" w:sz="8" w:space="0" w:color="auto"/>
            </w:tcBorders>
            <w:shd w:val="clear" w:color="auto" w:fill="FBA575" w:themeFill="accent2" w:themeFillTint="99"/>
            <w:textDirection w:val="btLr"/>
            <w:vAlign w:val="center"/>
            <w:hideMark/>
          </w:tcPr>
          <w:p w14:paraId="42B92E97" w14:textId="77777777" w:rsidR="008966EC" w:rsidRPr="008966EC" w:rsidRDefault="008966EC" w:rsidP="008966EC">
            <w:pPr>
              <w:spacing w:after="0" w:line="240" w:lineRule="auto"/>
              <w:jc w:val="center"/>
              <w:rPr>
                <w:rFonts w:ascii="Arial" w:eastAsia="Times New Roman" w:hAnsi="Arial" w:cs="Arial"/>
                <w:b/>
                <w:bCs/>
                <w:color w:val="000000"/>
                <w:sz w:val="18"/>
                <w:szCs w:val="18"/>
                <w:lang w:eastAsia="en-GB"/>
              </w:rPr>
            </w:pPr>
            <w:r w:rsidRPr="008966EC">
              <w:rPr>
                <w:rFonts w:ascii="Arial" w:eastAsia="Times New Roman" w:hAnsi="Arial" w:cs="Arial"/>
                <w:b/>
                <w:bCs/>
                <w:color w:val="000000"/>
                <w:sz w:val="18"/>
                <w:szCs w:val="18"/>
                <w:lang w:eastAsia="en-GB"/>
              </w:rPr>
              <w:t>pregnancy or parenting</w:t>
            </w:r>
          </w:p>
        </w:tc>
        <w:tc>
          <w:tcPr>
            <w:tcW w:w="1134" w:type="dxa"/>
            <w:vMerge/>
            <w:tcBorders>
              <w:top w:val="nil"/>
              <w:left w:val="single" w:sz="8" w:space="0" w:color="auto"/>
              <w:bottom w:val="nil"/>
              <w:right w:val="single" w:sz="8" w:space="0" w:color="auto"/>
            </w:tcBorders>
            <w:shd w:val="clear" w:color="auto" w:fill="FBA575" w:themeFill="accent2" w:themeFillTint="99"/>
            <w:vAlign w:val="center"/>
            <w:hideMark/>
          </w:tcPr>
          <w:p w14:paraId="553D3052" w14:textId="77777777" w:rsidR="008966EC" w:rsidRPr="008966EC" w:rsidRDefault="008966EC" w:rsidP="008966EC">
            <w:pPr>
              <w:spacing w:after="0" w:line="240" w:lineRule="auto"/>
              <w:rPr>
                <w:rFonts w:ascii="Arial" w:eastAsia="Times New Roman" w:hAnsi="Arial" w:cs="Arial"/>
                <w:b/>
                <w:bCs/>
                <w:color w:val="000000"/>
                <w:sz w:val="18"/>
                <w:szCs w:val="18"/>
                <w:lang w:eastAsia="en-GB"/>
              </w:rPr>
            </w:pPr>
          </w:p>
        </w:tc>
      </w:tr>
      <w:tr w:rsidR="008966EC" w:rsidRPr="008966EC" w14:paraId="62D3B251" w14:textId="77777777" w:rsidTr="008966EC">
        <w:trPr>
          <w:trHeight w:val="299"/>
        </w:trPr>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1212E" w14:textId="77777777" w:rsidR="008966EC" w:rsidRPr="00F04692" w:rsidRDefault="008966EC" w:rsidP="008966EC">
            <w:pPr>
              <w:spacing w:after="0" w:line="240" w:lineRule="auto"/>
              <w:rPr>
                <w:rFonts w:eastAsia="Times New Roman" w:cstheme="minorHAnsi"/>
                <w:color w:val="000000"/>
                <w:sz w:val="20"/>
                <w:szCs w:val="20"/>
                <w:lang w:eastAsia="en-GB"/>
              </w:rPr>
            </w:pPr>
            <w:r w:rsidRPr="00F04692">
              <w:rPr>
                <w:rFonts w:eastAsia="Times New Roman" w:cstheme="minorHAnsi"/>
                <w:color w:val="000000"/>
                <w:sz w:val="20"/>
                <w:szCs w:val="20"/>
                <w:lang w:eastAsia="en-GB"/>
              </w:rPr>
              <w:t>England</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38A2AE10" w14:textId="77777777" w:rsidR="008966EC" w:rsidRPr="00F04692" w:rsidRDefault="008966EC" w:rsidP="008966EC">
            <w:pPr>
              <w:spacing w:after="0" w:line="240" w:lineRule="auto"/>
              <w:jc w:val="right"/>
              <w:rPr>
                <w:rFonts w:eastAsia="Times New Roman" w:cstheme="minorHAnsi"/>
                <w:bCs/>
                <w:color w:val="000000"/>
                <w:sz w:val="20"/>
                <w:szCs w:val="20"/>
                <w:lang w:eastAsia="en-GB"/>
              </w:rPr>
            </w:pPr>
            <w:r w:rsidRPr="00F04692">
              <w:rPr>
                <w:rFonts w:eastAsia="Times New Roman" w:cstheme="minorHAnsi"/>
                <w:bCs/>
                <w:color w:val="000000"/>
                <w:sz w:val="20"/>
                <w:szCs w:val="20"/>
                <w:lang w:eastAsia="en-GB"/>
              </w:rPr>
              <w:t>28,510</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14:paraId="53FC792C"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6</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14:paraId="17C17344"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20</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736FA8DA"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25</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1DADB965"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AE1775"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C6AD16"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9EAE6B4"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A16CB3"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10</w:t>
            </w:r>
          </w:p>
        </w:tc>
      </w:tr>
      <w:tr w:rsidR="008966EC" w:rsidRPr="008966EC" w14:paraId="2479BC44" w14:textId="77777777" w:rsidTr="008966EC">
        <w:trPr>
          <w:trHeight w:val="299"/>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6E6CBC78" w14:textId="77777777" w:rsidR="008966EC" w:rsidRPr="00F04692" w:rsidRDefault="008966EC" w:rsidP="008966EC">
            <w:pPr>
              <w:spacing w:after="0" w:line="240" w:lineRule="auto"/>
              <w:rPr>
                <w:rFonts w:eastAsia="Times New Roman" w:cstheme="minorHAnsi"/>
                <w:color w:val="000000"/>
                <w:sz w:val="20"/>
                <w:szCs w:val="20"/>
                <w:lang w:eastAsia="en-GB"/>
              </w:rPr>
            </w:pPr>
            <w:r w:rsidRPr="00F04692">
              <w:rPr>
                <w:rFonts w:eastAsia="Times New Roman" w:cstheme="minorHAnsi"/>
                <w:color w:val="000000"/>
                <w:sz w:val="20"/>
                <w:szCs w:val="20"/>
                <w:lang w:eastAsia="en-GB"/>
              </w:rPr>
              <w:t>London</w:t>
            </w:r>
          </w:p>
        </w:tc>
        <w:tc>
          <w:tcPr>
            <w:tcW w:w="1054" w:type="dxa"/>
            <w:tcBorders>
              <w:top w:val="nil"/>
              <w:left w:val="nil"/>
              <w:bottom w:val="single" w:sz="4" w:space="0" w:color="auto"/>
              <w:right w:val="single" w:sz="4" w:space="0" w:color="auto"/>
            </w:tcBorders>
            <w:shd w:val="clear" w:color="auto" w:fill="auto"/>
            <w:vAlign w:val="center"/>
            <w:hideMark/>
          </w:tcPr>
          <w:p w14:paraId="5C8728C6" w14:textId="77777777" w:rsidR="008966EC" w:rsidRPr="00F04692" w:rsidRDefault="008966EC" w:rsidP="008966EC">
            <w:pPr>
              <w:spacing w:after="0" w:line="240" w:lineRule="auto"/>
              <w:jc w:val="right"/>
              <w:rPr>
                <w:rFonts w:eastAsia="Times New Roman" w:cstheme="minorHAnsi"/>
                <w:bCs/>
                <w:color w:val="000000"/>
                <w:sz w:val="20"/>
                <w:szCs w:val="20"/>
                <w:lang w:eastAsia="en-GB"/>
              </w:rPr>
            </w:pPr>
            <w:r w:rsidRPr="00F04692">
              <w:rPr>
                <w:rFonts w:eastAsia="Times New Roman" w:cstheme="minorHAnsi"/>
                <w:bCs/>
                <w:color w:val="000000"/>
                <w:sz w:val="20"/>
                <w:szCs w:val="20"/>
                <w:lang w:eastAsia="en-GB"/>
              </w:rPr>
              <w:t>6,350</w:t>
            </w:r>
          </w:p>
        </w:tc>
        <w:tc>
          <w:tcPr>
            <w:tcW w:w="695" w:type="dxa"/>
            <w:tcBorders>
              <w:top w:val="nil"/>
              <w:left w:val="nil"/>
              <w:bottom w:val="single" w:sz="4" w:space="0" w:color="auto"/>
              <w:right w:val="single" w:sz="4" w:space="0" w:color="auto"/>
            </w:tcBorders>
            <w:shd w:val="clear" w:color="auto" w:fill="auto"/>
            <w:noWrap/>
            <w:vAlign w:val="bottom"/>
            <w:hideMark/>
          </w:tcPr>
          <w:p w14:paraId="48342466"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8</w:t>
            </w:r>
          </w:p>
        </w:tc>
        <w:tc>
          <w:tcPr>
            <w:tcW w:w="865" w:type="dxa"/>
            <w:tcBorders>
              <w:top w:val="nil"/>
              <w:left w:val="nil"/>
              <w:bottom w:val="single" w:sz="4" w:space="0" w:color="auto"/>
              <w:right w:val="single" w:sz="4" w:space="0" w:color="auto"/>
            </w:tcBorders>
            <w:shd w:val="clear" w:color="auto" w:fill="auto"/>
            <w:noWrap/>
            <w:vAlign w:val="bottom"/>
            <w:hideMark/>
          </w:tcPr>
          <w:p w14:paraId="1365292F"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25</w:t>
            </w:r>
          </w:p>
        </w:tc>
        <w:tc>
          <w:tcPr>
            <w:tcW w:w="802" w:type="dxa"/>
            <w:tcBorders>
              <w:top w:val="nil"/>
              <w:left w:val="nil"/>
              <w:bottom w:val="single" w:sz="4" w:space="0" w:color="auto"/>
              <w:right w:val="single" w:sz="4" w:space="0" w:color="auto"/>
            </w:tcBorders>
            <w:shd w:val="clear" w:color="auto" w:fill="auto"/>
            <w:noWrap/>
            <w:vAlign w:val="bottom"/>
            <w:hideMark/>
          </w:tcPr>
          <w:p w14:paraId="2AE9B888"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20</w:t>
            </w:r>
          </w:p>
        </w:tc>
        <w:tc>
          <w:tcPr>
            <w:tcW w:w="1041" w:type="dxa"/>
            <w:tcBorders>
              <w:top w:val="nil"/>
              <w:left w:val="nil"/>
              <w:bottom w:val="single" w:sz="4" w:space="0" w:color="auto"/>
              <w:right w:val="single" w:sz="4" w:space="0" w:color="auto"/>
            </w:tcBorders>
            <w:shd w:val="clear" w:color="auto" w:fill="auto"/>
            <w:noWrap/>
            <w:vAlign w:val="bottom"/>
            <w:hideMark/>
          </w:tcPr>
          <w:p w14:paraId="635905AE"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53</w:t>
            </w:r>
          </w:p>
        </w:tc>
        <w:tc>
          <w:tcPr>
            <w:tcW w:w="1134" w:type="dxa"/>
            <w:tcBorders>
              <w:top w:val="nil"/>
              <w:left w:val="nil"/>
              <w:bottom w:val="single" w:sz="4" w:space="0" w:color="auto"/>
              <w:right w:val="single" w:sz="4" w:space="0" w:color="auto"/>
            </w:tcBorders>
            <w:shd w:val="clear" w:color="auto" w:fill="auto"/>
            <w:noWrap/>
            <w:vAlign w:val="bottom"/>
            <w:hideMark/>
          </w:tcPr>
          <w:p w14:paraId="693BE0F7"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4</w:t>
            </w:r>
          </w:p>
        </w:tc>
        <w:tc>
          <w:tcPr>
            <w:tcW w:w="1134" w:type="dxa"/>
            <w:tcBorders>
              <w:top w:val="nil"/>
              <w:left w:val="nil"/>
              <w:bottom w:val="single" w:sz="4" w:space="0" w:color="auto"/>
              <w:right w:val="single" w:sz="4" w:space="0" w:color="auto"/>
            </w:tcBorders>
            <w:shd w:val="clear" w:color="auto" w:fill="auto"/>
            <w:noWrap/>
            <w:vAlign w:val="bottom"/>
            <w:hideMark/>
          </w:tcPr>
          <w:p w14:paraId="39324E21"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26</w:t>
            </w:r>
          </w:p>
        </w:tc>
        <w:tc>
          <w:tcPr>
            <w:tcW w:w="1134" w:type="dxa"/>
            <w:tcBorders>
              <w:top w:val="nil"/>
              <w:left w:val="nil"/>
              <w:bottom w:val="single" w:sz="4" w:space="0" w:color="auto"/>
              <w:right w:val="single" w:sz="4" w:space="0" w:color="auto"/>
            </w:tcBorders>
            <w:shd w:val="clear" w:color="auto" w:fill="auto"/>
            <w:noWrap/>
            <w:vAlign w:val="bottom"/>
            <w:hideMark/>
          </w:tcPr>
          <w:p w14:paraId="59EC1F21"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14:paraId="52731858"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13</w:t>
            </w:r>
          </w:p>
        </w:tc>
      </w:tr>
      <w:tr w:rsidR="008966EC" w:rsidRPr="008966EC" w14:paraId="2E982797" w14:textId="77777777" w:rsidTr="008966EC">
        <w:trPr>
          <w:trHeight w:val="569"/>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6D383D70" w14:textId="77777777" w:rsidR="008966EC" w:rsidRPr="00F04692" w:rsidRDefault="008966EC" w:rsidP="008966EC">
            <w:pPr>
              <w:spacing w:after="0" w:line="240" w:lineRule="auto"/>
              <w:rPr>
                <w:rFonts w:eastAsia="Times New Roman" w:cstheme="minorHAnsi"/>
                <w:color w:val="000000"/>
                <w:sz w:val="20"/>
                <w:szCs w:val="20"/>
                <w:lang w:eastAsia="en-GB"/>
              </w:rPr>
            </w:pPr>
            <w:r w:rsidRPr="00F04692">
              <w:rPr>
                <w:rFonts w:eastAsia="Times New Roman" w:cstheme="minorHAnsi"/>
                <w:color w:val="000000"/>
                <w:sz w:val="20"/>
                <w:szCs w:val="20"/>
                <w:lang w:eastAsia="en-GB"/>
              </w:rPr>
              <w:t>South East</w:t>
            </w:r>
          </w:p>
        </w:tc>
        <w:tc>
          <w:tcPr>
            <w:tcW w:w="1054" w:type="dxa"/>
            <w:tcBorders>
              <w:top w:val="nil"/>
              <w:left w:val="nil"/>
              <w:bottom w:val="single" w:sz="4" w:space="0" w:color="auto"/>
              <w:right w:val="single" w:sz="4" w:space="0" w:color="auto"/>
            </w:tcBorders>
            <w:shd w:val="clear" w:color="auto" w:fill="auto"/>
            <w:vAlign w:val="center"/>
            <w:hideMark/>
          </w:tcPr>
          <w:p w14:paraId="2199EF7F" w14:textId="77777777" w:rsidR="008966EC" w:rsidRPr="00F04692" w:rsidRDefault="008966EC" w:rsidP="008966EC">
            <w:pPr>
              <w:spacing w:after="0" w:line="240" w:lineRule="auto"/>
              <w:jc w:val="right"/>
              <w:rPr>
                <w:rFonts w:eastAsia="Times New Roman" w:cstheme="minorHAnsi"/>
                <w:bCs/>
                <w:color w:val="000000"/>
                <w:sz w:val="20"/>
                <w:szCs w:val="20"/>
                <w:lang w:eastAsia="en-GB"/>
              </w:rPr>
            </w:pPr>
            <w:r w:rsidRPr="00F04692">
              <w:rPr>
                <w:rFonts w:eastAsia="Times New Roman" w:cstheme="minorHAnsi"/>
                <w:bCs/>
                <w:color w:val="000000"/>
                <w:sz w:val="20"/>
                <w:szCs w:val="20"/>
                <w:lang w:eastAsia="en-GB"/>
              </w:rPr>
              <w:t>4,400</w:t>
            </w:r>
          </w:p>
        </w:tc>
        <w:tc>
          <w:tcPr>
            <w:tcW w:w="695" w:type="dxa"/>
            <w:tcBorders>
              <w:top w:val="nil"/>
              <w:left w:val="nil"/>
              <w:bottom w:val="single" w:sz="4" w:space="0" w:color="auto"/>
              <w:right w:val="single" w:sz="4" w:space="0" w:color="auto"/>
            </w:tcBorders>
            <w:shd w:val="clear" w:color="auto" w:fill="auto"/>
            <w:noWrap/>
            <w:vAlign w:val="bottom"/>
            <w:hideMark/>
          </w:tcPr>
          <w:p w14:paraId="29858DB7"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4</w:t>
            </w:r>
          </w:p>
        </w:tc>
        <w:tc>
          <w:tcPr>
            <w:tcW w:w="865" w:type="dxa"/>
            <w:tcBorders>
              <w:top w:val="nil"/>
              <w:left w:val="nil"/>
              <w:bottom w:val="single" w:sz="4" w:space="0" w:color="auto"/>
              <w:right w:val="single" w:sz="4" w:space="0" w:color="auto"/>
            </w:tcBorders>
            <w:shd w:val="clear" w:color="auto" w:fill="auto"/>
            <w:noWrap/>
            <w:vAlign w:val="bottom"/>
            <w:hideMark/>
          </w:tcPr>
          <w:p w14:paraId="039A7043"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23</w:t>
            </w:r>
          </w:p>
        </w:tc>
        <w:tc>
          <w:tcPr>
            <w:tcW w:w="802" w:type="dxa"/>
            <w:tcBorders>
              <w:top w:val="nil"/>
              <w:left w:val="nil"/>
              <w:bottom w:val="single" w:sz="4" w:space="0" w:color="auto"/>
              <w:right w:val="single" w:sz="4" w:space="0" w:color="auto"/>
            </w:tcBorders>
            <w:shd w:val="clear" w:color="auto" w:fill="auto"/>
            <w:noWrap/>
            <w:vAlign w:val="bottom"/>
            <w:hideMark/>
          </w:tcPr>
          <w:p w14:paraId="56D17874"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24</w:t>
            </w:r>
          </w:p>
        </w:tc>
        <w:tc>
          <w:tcPr>
            <w:tcW w:w="1041" w:type="dxa"/>
            <w:tcBorders>
              <w:top w:val="nil"/>
              <w:left w:val="nil"/>
              <w:bottom w:val="single" w:sz="4" w:space="0" w:color="auto"/>
              <w:right w:val="single" w:sz="4" w:space="0" w:color="auto"/>
            </w:tcBorders>
            <w:shd w:val="clear" w:color="auto" w:fill="auto"/>
            <w:noWrap/>
            <w:vAlign w:val="bottom"/>
            <w:hideMark/>
          </w:tcPr>
          <w:p w14:paraId="3D06EA3C"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52</w:t>
            </w:r>
          </w:p>
        </w:tc>
        <w:tc>
          <w:tcPr>
            <w:tcW w:w="1134" w:type="dxa"/>
            <w:tcBorders>
              <w:top w:val="nil"/>
              <w:left w:val="nil"/>
              <w:bottom w:val="single" w:sz="4" w:space="0" w:color="auto"/>
              <w:right w:val="single" w:sz="4" w:space="0" w:color="auto"/>
            </w:tcBorders>
            <w:shd w:val="clear" w:color="auto" w:fill="auto"/>
            <w:noWrap/>
            <w:vAlign w:val="bottom"/>
            <w:hideMark/>
          </w:tcPr>
          <w:p w14:paraId="4D54CF72"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8</w:t>
            </w:r>
          </w:p>
        </w:tc>
        <w:tc>
          <w:tcPr>
            <w:tcW w:w="1134" w:type="dxa"/>
            <w:tcBorders>
              <w:top w:val="nil"/>
              <w:left w:val="nil"/>
              <w:bottom w:val="single" w:sz="4" w:space="0" w:color="auto"/>
              <w:right w:val="single" w:sz="4" w:space="0" w:color="auto"/>
            </w:tcBorders>
            <w:shd w:val="clear" w:color="auto" w:fill="auto"/>
            <w:noWrap/>
            <w:vAlign w:val="bottom"/>
            <w:hideMark/>
          </w:tcPr>
          <w:p w14:paraId="49A7257A"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20</w:t>
            </w:r>
          </w:p>
        </w:tc>
        <w:tc>
          <w:tcPr>
            <w:tcW w:w="1134" w:type="dxa"/>
            <w:tcBorders>
              <w:top w:val="nil"/>
              <w:left w:val="nil"/>
              <w:bottom w:val="single" w:sz="4" w:space="0" w:color="auto"/>
              <w:right w:val="single" w:sz="4" w:space="0" w:color="auto"/>
            </w:tcBorders>
            <w:shd w:val="clear" w:color="auto" w:fill="auto"/>
            <w:noWrap/>
            <w:vAlign w:val="bottom"/>
            <w:hideMark/>
          </w:tcPr>
          <w:p w14:paraId="2C5583BA"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14:paraId="67AB3835" w14:textId="77777777" w:rsidR="008966EC" w:rsidRPr="00F04692" w:rsidRDefault="008966EC" w:rsidP="008966EC">
            <w:pPr>
              <w:spacing w:after="0" w:line="240" w:lineRule="auto"/>
              <w:jc w:val="right"/>
              <w:rPr>
                <w:rFonts w:eastAsia="Times New Roman" w:cstheme="minorHAnsi"/>
                <w:bCs/>
                <w:iCs/>
                <w:color w:val="000000"/>
                <w:sz w:val="20"/>
                <w:szCs w:val="20"/>
                <w:lang w:eastAsia="en-GB"/>
              </w:rPr>
            </w:pPr>
            <w:r w:rsidRPr="00F04692">
              <w:rPr>
                <w:rFonts w:eastAsia="Times New Roman" w:cstheme="minorHAnsi"/>
                <w:bCs/>
                <w:iCs/>
                <w:color w:val="000000"/>
                <w:sz w:val="20"/>
                <w:szCs w:val="20"/>
                <w:lang w:eastAsia="en-GB"/>
              </w:rPr>
              <w:t>14</w:t>
            </w:r>
          </w:p>
        </w:tc>
      </w:tr>
      <w:tr w:rsidR="008966EC" w:rsidRPr="00F04692" w14:paraId="3996DCE2" w14:textId="77777777" w:rsidTr="008966EC">
        <w:trPr>
          <w:trHeight w:val="299"/>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1E3399A2" w14:textId="77777777" w:rsidR="008966EC" w:rsidRPr="00F04692" w:rsidRDefault="008966EC" w:rsidP="008966EC">
            <w:pPr>
              <w:spacing w:after="0" w:line="240" w:lineRule="auto"/>
              <w:rPr>
                <w:rFonts w:eastAsia="Times New Roman" w:cstheme="minorHAnsi"/>
                <w:b/>
                <w:bCs/>
                <w:color w:val="000000"/>
                <w:sz w:val="20"/>
                <w:szCs w:val="20"/>
                <w:lang w:eastAsia="en-GB"/>
              </w:rPr>
            </w:pPr>
            <w:r w:rsidRPr="00F04692">
              <w:rPr>
                <w:rFonts w:eastAsia="Times New Roman" w:cstheme="minorHAnsi"/>
                <w:b/>
                <w:bCs/>
                <w:color w:val="000000"/>
                <w:sz w:val="20"/>
                <w:szCs w:val="20"/>
                <w:lang w:eastAsia="en-GB"/>
              </w:rPr>
              <w:t>Kent</w:t>
            </w:r>
          </w:p>
        </w:tc>
        <w:tc>
          <w:tcPr>
            <w:tcW w:w="1054" w:type="dxa"/>
            <w:tcBorders>
              <w:top w:val="nil"/>
              <w:left w:val="nil"/>
              <w:bottom w:val="single" w:sz="4" w:space="0" w:color="auto"/>
              <w:right w:val="single" w:sz="4" w:space="0" w:color="auto"/>
            </w:tcBorders>
            <w:shd w:val="clear" w:color="auto" w:fill="auto"/>
            <w:vAlign w:val="center"/>
            <w:hideMark/>
          </w:tcPr>
          <w:p w14:paraId="3C99A428" w14:textId="77777777" w:rsidR="008966EC" w:rsidRPr="00F04692" w:rsidRDefault="008966EC" w:rsidP="008966EC">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1,349</w:t>
            </w:r>
          </w:p>
        </w:tc>
        <w:tc>
          <w:tcPr>
            <w:tcW w:w="695" w:type="dxa"/>
            <w:tcBorders>
              <w:top w:val="nil"/>
              <w:left w:val="nil"/>
              <w:bottom w:val="single" w:sz="4" w:space="0" w:color="auto"/>
              <w:right w:val="single" w:sz="4" w:space="0" w:color="auto"/>
            </w:tcBorders>
            <w:shd w:val="clear" w:color="auto" w:fill="auto"/>
            <w:noWrap/>
            <w:vAlign w:val="bottom"/>
            <w:hideMark/>
          </w:tcPr>
          <w:p w14:paraId="6D3B773C"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4</w:t>
            </w:r>
          </w:p>
        </w:tc>
        <w:tc>
          <w:tcPr>
            <w:tcW w:w="865" w:type="dxa"/>
            <w:tcBorders>
              <w:top w:val="nil"/>
              <w:left w:val="nil"/>
              <w:bottom w:val="single" w:sz="4" w:space="0" w:color="auto"/>
              <w:right w:val="single" w:sz="4" w:space="0" w:color="auto"/>
            </w:tcBorders>
            <w:shd w:val="clear" w:color="auto" w:fill="auto"/>
            <w:noWrap/>
            <w:vAlign w:val="bottom"/>
            <w:hideMark/>
          </w:tcPr>
          <w:p w14:paraId="1D5A176F"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27</w:t>
            </w:r>
          </w:p>
        </w:tc>
        <w:tc>
          <w:tcPr>
            <w:tcW w:w="802" w:type="dxa"/>
            <w:tcBorders>
              <w:top w:val="nil"/>
              <w:left w:val="nil"/>
              <w:bottom w:val="single" w:sz="4" w:space="0" w:color="auto"/>
              <w:right w:val="single" w:sz="4" w:space="0" w:color="auto"/>
            </w:tcBorders>
            <w:shd w:val="clear" w:color="auto" w:fill="auto"/>
            <w:noWrap/>
            <w:vAlign w:val="bottom"/>
            <w:hideMark/>
          </w:tcPr>
          <w:p w14:paraId="2441C0B0"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22</w:t>
            </w:r>
          </w:p>
        </w:tc>
        <w:tc>
          <w:tcPr>
            <w:tcW w:w="1041" w:type="dxa"/>
            <w:tcBorders>
              <w:top w:val="nil"/>
              <w:left w:val="nil"/>
              <w:bottom w:val="single" w:sz="4" w:space="0" w:color="auto"/>
              <w:right w:val="single" w:sz="4" w:space="0" w:color="auto"/>
            </w:tcBorders>
            <w:shd w:val="clear" w:color="auto" w:fill="auto"/>
            <w:noWrap/>
            <w:vAlign w:val="bottom"/>
            <w:hideMark/>
          </w:tcPr>
          <w:p w14:paraId="0989DEBB"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52</w:t>
            </w:r>
          </w:p>
        </w:tc>
        <w:tc>
          <w:tcPr>
            <w:tcW w:w="1134" w:type="dxa"/>
            <w:tcBorders>
              <w:top w:val="nil"/>
              <w:left w:val="nil"/>
              <w:bottom w:val="single" w:sz="4" w:space="0" w:color="auto"/>
              <w:right w:val="single" w:sz="4" w:space="0" w:color="auto"/>
            </w:tcBorders>
            <w:shd w:val="clear" w:color="auto" w:fill="auto"/>
            <w:noWrap/>
            <w:vAlign w:val="bottom"/>
            <w:hideMark/>
          </w:tcPr>
          <w:p w14:paraId="093267A8"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5</w:t>
            </w:r>
          </w:p>
        </w:tc>
        <w:tc>
          <w:tcPr>
            <w:tcW w:w="1134" w:type="dxa"/>
            <w:tcBorders>
              <w:top w:val="nil"/>
              <w:left w:val="nil"/>
              <w:bottom w:val="single" w:sz="4" w:space="0" w:color="auto"/>
              <w:right w:val="single" w:sz="4" w:space="0" w:color="auto"/>
            </w:tcBorders>
            <w:shd w:val="clear" w:color="auto" w:fill="auto"/>
            <w:noWrap/>
            <w:vAlign w:val="bottom"/>
            <w:hideMark/>
          </w:tcPr>
          <w:p w14:paraId="6DBF4297"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18</w:t>
            </w:r>
          </w:p>
        </w:tc>
        <w:tc>
          <w:tcPr>
            <w:tcW w:w="1134" w:type="dxa"/>
            <w:tcBorders>
              <w:top w:val="nil"/>
              <w:left w:val="nil"/>
              <w:bottom w:val="single" w:sz="4" w:space="0" w:color="auto"/>
              <w:right w:val="single" w:sz="4" w:space="0" w:color="auto"/>
            </w:tcBorders>
            <w:shd w:val="clear" w:color="auto" w:fill="auto"/>
            <w:noWrap/>
            <w:vAlign w:val="bottom"/>
            <w:hideMark/>
          </w:tcPr>
          <w:p w14:paraId="5D6A7B49"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6</w:t>
            </w:r>
          </w:p>
        </w:tc>
        <w:tc>
          <w:tcPr>
            <w:tcW w:w="1134" w:type="dxa"/>
            <w:tcBorders>
              <w:top w:val="nil"/>
              <w:left w:val="nil"/>
              <w:bottom w:val="single" w:sz="4" w:space="0" w:color="auto"/>
              <w:right w:val="single" w:sz="4" w:space="0" w:color="auto"/>
            </w:tcBorders>
            <w:shd w:val="clear" w:color="auto" w:fill="auto"/>
            <w:noWrap/>
            <w:vAlign w:val="bottom"/>
            <w:hideMark/>
          </w:tcPr>
          <w:p w14:paraId="59089707"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18</w:t>
            </w:r>
          </w:p>
        </w:tc>
      </w:tr>
      <w:tr w:rsidR="008966EC" w:rsidRPr="00F04692" w14:paraId="175C192E" w14:textId="77777777" w:rsidTr="008966EC">
        <w:trPr>
          <w:trHeight w:val="299"/>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6BA48ECF" w14:textId="77777777" w:rsidR="008966EC" w:rsidRPr="00F04692" w:rsidRDefault="008966EC" w:rsidP="008966EC">
            <w:pPr>
              <w:spacing w:after="0" w:line="240" w:lineRule="auto"/>
              <w:rPr>
                <w:rFonts w:eastAsia="Times New Roman" w:cstheme="minorHAnsi"/>
                <w:b/>
                <w:bCs/>
                <w:color w:val="000000"/>
                <w:sz w:val="20"/>
                <w:szCs w:val="20"/>
                <w:lang w:eastAsia="en-GB"/>
              </w:rPr>
            </w:pPr>
            <w:r w:rsidRPr="00F04692">
              <w:rPr>
                <w:rFonts w:eastAsia="Times New Roman" w:cstheme="minorHAnsi"/>
                <w:b/>
                <w:bCs/>
                <w:color w:val="000000"/>
                <w:sz w:val="20"/>
                <w:szCs w:val="20"/>
                <w:lang w:eastAsia="en-GB"/>
              </w:rPr>
              <w:t>Medway</w:t>
            </w:r>
          </w:p>
        </w:tc>
        <w:tc>
          <w:tcPr>
            <w:tcW w:w="1054" w:type="dxa"/>
            <w:tcBorders>
              <w:top w:val="nil"/>
              <w:left w:val="nil"/>
              <w:bottom w:val="single" w:sz="4" w:space="0" w:color="auto"/>
              <w:right w:val="single" w:sz="4" w:space="0" w:color="auto"/>
            </w:tcBorders>
            <w:shd w:val="clear" w:color="auto" w:fill="auto"/>
            <w:vAlign w:val="center"/>
            <w:hideMark/>
          </w:tcPr>
          <w:p w14:paraId="23078AB2" w14:textId="77777777" w:rsidR="008966EC" w:rsidRPr="00F04692" w:rsidRDefault="008966EC" w:rsidP="008966EC">
            <w:pPr>
              <w:spacing w:after="0" w:line="240" w:lineRule="auto"/>
              <w:jc w:val="right"/>
              <w:rPr>
                <w:rFonts w:eastAsia="Times New Roman" w:cstheme="minorHAnsi"/>
                <w:b/>
                <w:color w:val="000000"/>
                <w:sz w:val="20"/>
                <w:szCs w:val="20"/>
                <w:lang w:eastAsia="en-GB"/>
              </w:rPr>
            </w:pPr>
            <w:r w:rsidRPr="00F04692">
              <w:rPr>
                <w:rFonts w:eastAsia="Times New Roman" w:cstheme="minorHAnsi"/>
                <w:b/>
                <w:color w:val="000000"/>
                <w:sz w:val="20"/>
                <w:szCs w:val="20"/>
                <w:lang w:eastAsia="en-GB"/>
              </w:rPr>
              <w:t>112</w:t>
            </w:r>
          </w:p>
        </w:tc>
        <w:tc>
          <w:tcPr>
            <w:tcW w:w="695" w:type="dxa"/>
            <w:tcBorders>
              <w:top w:val="nil"/>
              <w:left w:val="nil"/>
              <w:bottom w:val="single" w:sz="4" w:space="0" w:color="auto"/>
              <w:right w:val="single" w:sz="4" w:space="0" w:color="auto"/>
            </w:tcBorders>
            <w:shd w:val="clear" w:color="auto" w:fill="auto"/>
            <w:noWrap/>
            <w:vAlign w:val="bottom"/>
            <w:hideMark/>
          </w:tcPr>
          <w:p w14:paraId="73608CED" w14:textId="7DB95F50" w:rsidR="008966EC" w:rsidRPr="00F04692" w:rsidRDefault="00F04692"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SUPP</w:t>
            </w:r>
          </w:p>
        </w:tc>
        <w:tc>
          <w:tcPr>
            <w:tcW w:w="865" w:type="dxa"/>
            <w:tcBorders>
              <w:top w:val="nil"/>
              <w:left w:val="nil"/>
              <w:bottom w:val="single" w:sz="4" w:space="0" w:color="auto"/>
              <w:right w:val="single" w:sz="4" w:space="0" w:color="auto"/>
            </w:tcBorders>
            <w:shd w:val="clear" w:color="auto" w:fill="auto"/>
            <w:noWrap/>
            <w:vAlign w:val="bottom"/>
            <w:hideMark/>
          </w:tcPr>
          <w:p w14:paraId="5A0B5E20"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17</w:t>
            </w:r>
          </w:p>
        </w:tc>
        <w:tc>
          <w:tcPr>
            <w:tcW w:w="802" w:type="dxa"/>
            <w:tcBorders>
              <w:top w:val="nil"/>
              <w:left w:val="nil"/>
              <w:bottom w:val="single" w:sz="4" w:space="0" w:color="auto"/>
              <w:right w:val="single" w:sz="4" w:space="0" w:color="auto"/>
            </w:tcBorders>
            <w:shd w:val="clear" w:color="auto" w:fill="auto"/>
            <w:noWrap/>
            <w:vAlign w:val="bottom"/>
            <w:hideMark/>
          </w:tcPr>
          <w:p w14:paraId="0126DF8D"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21</w:t>
            </w:r>
          </w:p>
        </w:tc>
        <w:tc>
          <w:tcPr>
            <w:tcW w:w="1041" w:type="dxa"/>
            <w:tcBorders>
              <w:top w:val="nil"/>
              <w:left w:val="nil"/>
              <w:bottom w:val="single" w:sz="4" w:space="0" w:color="auto"/>
              <w:right w:val="single" w:sz="4" w:space="0" w:color="auto"/>
            </w:tcBorders>
            <w:shd w:val="clear" w:color="auto" w:fill="auto"/>
            <w:noWrap/>
            <w:vAlign w:val="bottom"/>
            <w:hideMark/>
          </w:tcPr>
          <w:p w14:paraId="4B5AC33E" w14:textId="7AA9D4E3" w:rsidR="008966EC" w:rsidRPr="00F04692" w:rsidRDefault="00D10D39"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39</w:t>
            </w:r>
          </w:p>
        </w:tc>
        <w:tc>
          <w:tcPr>
            <w:tcW w:w="1134" w:type="dxa"/>
            <w:tcBorders>
              <w:top w:val="nil"/>
              <w:left w:val="nil"/>
              <w:bottom w:val="single" w:sz="4" w:space="0" w:color="auto"/>
              <w:right w:val="single" w:sz="4" w:space="0" w:color="auto"/>
            </w:tcBorders>
            <w:shd w:val="clear" w:color="auto" w:fill="auto"/>
            <w:noWrap/>
            <w:vAlign w:val="bottom"/>
            <w:hideMark/>
          </w:tcPr>
          <w:p w14:paraId="74010301"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18</w:t>
            </w:r>
          </w:p>
        </w:tc>
        <w:tc>
          <w:tcPr>
            <w:tcW w:w="1134" w:type="dxa"/>
            <w:tcBorders>
              <w:top w:val="nil"/>
              <w:left w:val="nil"/>
              <w:bottom w:val="single" w:sz="4" w:space="0" w:color="auto"/>
              <w:right w:val="single" w:sz="4" w:space="0" w:color="auto"/>
            </w:tcBorders>
            <w:shd w:val="clear" w:color="auto" w:fill="auto"/>
            <w:noWrap/>
            <w:vAlign w:val="bottom"/>
            <w:hideMark/>
          </w:tcPr>
          <w:p w14:paraId="65DD2EBA"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21</w:t>
            </w:r>
          </w:p>
        </w:tc>
        <w:tc>
          <w:tcPr>
            <w:tcW w:w="1134" w:type="dxa"/>
            <w:tcBorders>
              <w:top w:val="nil"/>
              <w:left w:val="nil"/>
              <w:bottom w:val="single" w:sz="4" w:space="0" w:color="auto"/>
              <w:right w:val="single" w:sz="4" w:space="0" w:color="auto"/>
            </w:tcBorders>
            <w:shd w:val="clear" w:color="auto" w:fill="auto"/>
            <w:noWrap/>
            <w:vAlign w:val="bottom"/>
            <w:hideMark/>
          </w:tcPr>
          <w:p w14:paraId="71568F07" w14:textId="77777777" w:rsidR="008966EC" w:rsidRPr="00F04692" w:rsidRDefault="008966EC"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14</w:t>
            </w:r>
          </w:p>
        </w:tc>
        <w:tc>
          <w:tcPr>
            <w:tcW w:w="1134" w:type="dxa"/>
            <w:tcBorders>
              <w:top w:val="nil"/>
              <w:left w:val="nil"/>
              <w:bottom w:val="single" w:sz="4" w:space="0" w:color="auto"/>
              <w:right w:val="single" w:sz="4" w:space="0" w:color="auto"/>
            </w:tcBorders>
            <w:shd w:val="clear" w:color="auto" w:fill="auto"/>
            <w:noWrap/>
            <w:vAlign w:val="bottom"/>
            <w:hideMark/>
          </w:tcPr>
          <w:p w14:paraId="20B9EA3E" w14:textId="5BB7FAA8" w:rsidR="008966EC" w:rsidRPr="00F04692" w:rsidRDefault="00F04692" w:rsidP="008966EC">
            <w:pPr>
              <w:spacing w:after="0" w:line="240" w:lineRule="auto"/>
              <w:jc w:val="right"/>
              <w:rPr>
                <w:rFonts w:eastAsia="Times New Roman" w:cstheme="minorHAnsi"/>
                <w:b/>
                <w:iCs/>
                <w:color w:val="000000"/>
                <w:sz w:val="20"/>
                <w:szCs w:val="20"/>
                <w:lang w:eastAsia="en-GB"/>
              </w:rPr>
            </w:pPr>
            <w:r w:rsidRPr="00F04692">
              <w:rPr>
                <w:rFonts w:eastAsia="Times New Roman" w:cstheme="minorHAnsi"/>
                <w:b/>
                <w:iCs/>
                <w:color w:val="000000"/>
                <w:sz w:val="20"/>
                <w:szCs w:val="20"/>
                <w:lang w:eastAsia="en-GB"/>
              </w:rPr>
              <w:t>SUPP</w:t>
            </w:r>
          </w:p>
        </w:tc>
      </w:tr>
    </w:tbl>
    <w:p w14:paraId="0BC94156" w14:textId="35DEACD0" w:rsidR="008966EC" w:rsidRPr="00F04692" w:rsidRDefault="008966EC" w:rsidP="008966EC">
      <w:pPr>
        <w:rPr>
          <w:rFonts w:cstheme="minorHAnsi"/>
          <w:b/>
        </w:rPr>
      </w:pPr>
    </w:p>
    <w:p w14:paraId="3A987EDB" w14:textId="2C0293B8" w:rsidR="008966EC" w:rsidRDefault="008966EC" w:rsidP="008966EC">
      <w:pPr>
        <w:rPr>
          <w:rFonts w:cstheme="minorHAnsi"/>
        </w:rPr>
      </w:pPr>
    </w:p>
    <w:p w14:paraId="79E9CA3D" w14:textId="72CC9C77" w:rsidR="008966EC" w:rsidRDefault="008966EC" w:rsidP="008966EC">
      <w:pPr>
        <w:rPr>
          <w:rFonts w:cstheme="minorHAnsi"/>
        </w:rPr>
      </w:pPr>
    </w:p>
    <w:p w14:paraId="2E9B8914" w14:textId="5D80D957" w:rsidR="008966EC" w:rsidRDefault="008966EC" w:rsidP="008966EC">
      <w:pPr>
        <w:rPr>
          <w:rFonts w:cstheme="minorHAnsi"/>
        </w:rPr>
      </w:pPr>
    </w:p>
    <w:p w14:paraId="331EC329" w14:textId="0B76B2D3" w:rsidR="008966EC" w:rsidRDefault="008966EC" w:rsidP="008966EC">
      <w:pPr>
        <w:rPr>
          <w:rFonts w:cstheme="minorHAnsi"/>
        </w:rPr>
      </w:pPr>
    </w:p>
    <w:p w14:paraId="63B70F88" w14:textId="6F2214C3" w:rsidR="008966EC" w:rsidRDefault="008966EC" w:rsidP="008966EC">
      <w:pPr>
        <w:rPr>
          <w:rFonts w:cstheme="minorHAnsi"/>
        </w:rPr>
      </w:pPr>
    </w:p>
    <w:p w14:paraId="24E4ADE6" w14:textId="77777777" w:rsidR="008966EC" w:rsidRDefault="008966EC" w:rsidP="008966EC">
      <w:pPr>
        <w:rPr>
          <w:rFonts w:cstheme="minorHAnsi"/>
        </w:rPr>
      </w:pPr>
    </w:p>
    <w:p w14:paraId="7C5AFE0B" w14:textId="222A4284" w:rsidR="009B102E" w:rsidRDefault="009B102E" w:rsidP="008356FB">
      <w:pPr>
        <w:pStyle w:val="Heading3"/>
        <w:numPr>
          <w:ilvl w:val="2"/>
          <w:numId w:val="41"/>
        </w:numPr>
        <w:ind w:left="737" w:hanging="340"/>
        <w:rPr>
          <w:rFonts w:asciiTheme="minorHAnsi" w:hAnsiTheme="minorHAnsi" w:cstheme="minorHAnsi"/>
        </w:rPr>
      </w:pPr>
      <w:bookmarkStart w:id="18" w:name="_Toc31108787"/>
      <w:r w:rsidRPr="00852A75">
        <w:rPr>
          <w:rFonts w:asciiTheme="minorHAnsi" w:hAnsiTheme="minorHAnsi" w:cstheme="minorHAnsi"/>
        </w:rPr>
        <w:lastRenderedPageBreak/>
        <w:t>Special Educational Needs</w:t>
      </w:r>
      <w:bookmarkEnd w:id="18"/>
    </w:p>
    <w:p w14:paraId="4A4690ED" w14:textId="77777777" w:rsidR="00B22AF2" w:rsidRPr="00B22AF2" w:rsidRDefault="00B22AF2" w:rsidP="00B22AF2"/>
    <w:p w14:paraId="49D0EF32" w14:textId="452F0CE3" w:rsidR="001255F8" w:rsidRDefault="001255F8" w:rsidP="00EB7247">
      <w:pPr>
        <w:pStyle w:val="ListParagraph"/>
        <w:numPr>
          <w:ilvl w:val="0"/>
          <w:numId w:val="19"/>
        </w:numPr>
        <w:rPr>
          <w:rFonts w:cstheme="minorHAnsi"/>
        </w:rPr>
      </w:pPr>
      <w:r w:rsidRPr="000300E8">
        <w:rPr>
          <w:rFonts w:cstheme="minorHAnsi"/>
        </w:rPr>
        <w:t xml:space="preserve">Figure </w:t>
      </w:r>
      <w:r w:rsidR="00B22AF2">
        <w:rPr>
          <w:rFonts w:cstheme="minorHAnsi"/>
        </w:rPr>
        <w:t>21</w:t>
      </w:r>
      <w:r w:rsidRPr="000300E8">
        <w:rPr>
          <w:rFonts w:cstheme="minorHAnsi"/>
        </w:rPr>
        <w:t xml:space="preserve"> presents data for all placed children in Kent and Medway local authorities and shows the proportion that had Special Educational Needs (SEN). In Kent</w:t>
      </w:r>
      <w:r w:rsidR="00CA0E82" w:rsidRPr="000300E8">
        <w:rPr>
          <w:rFonts w:cstheme="minorHAnsi"/>
        </w:rPr>
        <w:t xml:space="preserve"> and Medway </w:t>
      </w:r>
      <w:r w:rsidR="00B33F63">
        <w:rPr>
          <w:rFonts w:cstheme="minorHAnsi"/>
        </w:rPr>
        <w:t>62</w:t>
      </w:r>
      <w:r w:rsidR="009B1A82" w:rsidRPr="000300E8">
        <w:rPr>
          <w:rFonts w:cstheme="minorHAnsi"/>
        </w:rPr>
        <w:t xml:space="preserve">% </w:t>
      </w:r>
      <w:r w:rsidR="00CA0E82" w:rsidRPr="000300E8">
        <w:rPr>
          <w:rFonts w:cstheme="minorHAnsi"/>
        </w:rPr>
        <w:t>placed children</w:t>
      </w:r>
      <w:r w:rsidRPr="000300E8">
        <w:rPr>
          <w:rFonts w:cstheme="minorHAnsi"/>
        </w:rPr>
        <w:t xml:space="preserve"> had SEN and this is </w:t>
      </w:r>
      <w:r w:rsidR="00B33F63">
        <w:rPr>
          <w:rFonts w:cstheme="minorHAnsi"/>
        </w:rPr>
        <w:t xml:space="preserve">slightly </w:t>
      </w:r>
      <w:r w:rsidR="00EA4161" w:rsidRPr="000300E8">
        <w:rPr>
          <w:rFonts w:cstheme="minorHAnsi"/>
        </w:rPr>
        <w:t xml:space="preserve">higher </w:t>
      </w:r>
      <w:r w:rsidRPr="000300E8">
        <w:rPr>
          <w:rFonts w:cstheme="minorHAnsi"/>
        </w:rPr>
        <w:t>than the England average for looked after children (</w:t>
      </w:r>
      <w:r w:rsidR="00CA0E82" w:rsidRPr="000300E8">
        <w:rPr>
          <w:rFonts w:cstheme="minorHAnsi"/>
        </w:rPr>
        <w:t>6</w:t>
      </w:r>
      <w:r w:rsidR="00B33F63">
        <w:rPr>
          <w:rFonts w:cstheme="minorHAnsi"/>
        </w:rPr>
        <w:t>1</w:t>
      </w:r>
      <w:r w:rsidRPr="000300E8">
        <w:rPr>
          <w:rFonts w:cstheme="minorHAnsi"/>
        </w:rPr>
        <w:t>%).</w:t>
      </w:r>
      <w:r w:rsidR="00CA0E82" w:rsidRPr="000300E8">
        <w:rPr>
          <w:rFonts w:cstheme="minorHAnsi"/>
        </w:rPr>
        <w:t xml:space="preserve"> </w:t>
      </w:r>
      <w:r w:rsidR="000300E8" w:rsidRPr="000300E8">
        <w:rPr>
          <w:rFonts w:cstheme="minorHAnsi"/>
        </w:rPr>
        <w:t>Medway is higher than Kent at 7</w:t>
      </w:r>
      <w:r w:rsidR="00B33F63">
        <w:rPr>
          <w:rFonts w:cstheme="minorHAnsi"/>
        </w:rPr>
        <w:t>5</w:t>
      </w:r>
      <w:r w:rsidR="000300E8" w:rsidRPr="000300E8">
        <w:rPr>
          <w:rFonts w:cstheme="minorHAnsi"/>
        </w:rPr>
        <w:t>% with SEN,</w:t>
      </w:r>
      <w:r w:rsidR="000300E8">
        <w:rPr>
          <w:rFonts w:cstheme="minorHAnsi"/>
        </w:rPr>
        <w:t xml:space="preserve"> </w:t>
      </w:r>
      <w:r w:rsidR="00CA0E82" w:rsidRPr="000300E8">
        <w:rPr>
          <w:rFonts w:cstheme="minorHAnsi"/>
        </w:rPr>
        <w:t>it is also noted that the Kent figured has decreased from 7</w:t>
      </w:r>
      <w:r w:rsidR="00B33F63">
        <w:rPr>
          <w:rFonts w:cstheme="minorHAnsi"/>
        </w:rPr>
        <w:t>0</w:t>
      </w:r>
      <w:r w:rsidR="00CA0E82" w:rsidRPr="000300E8">
        <w:rPr>
          <w:rFonts w:cstheme="minorHAnsi"/>
        </w:rPr>
        <w:t xml:space="preserve">% in </w:t>
      </w:r>
      <w:r w:rsidR="00B33F63">
        <w:rPr>
          <w:rFonts w:cstheme="minorHAnsi"/>
        </w:rPr>
        <w:t>the previous year</w:t>
      </w:r>
      <w:r w:rsidR="00CA0E82" w:rsidRPr="000300E8">
        <w:rPr>
          <w:rFonts w:cstheme="minorHAnsi"/>
        </w:rPr>
        <w:t xml:space="preserve">. </w:t>
      </w:r>
    </w:p>
    <w:p w14:paraId="390E2FAA" w14:textId="77777777" w:rsidR="00B22AF2" w:rsidRPr="000300E8" w:rsidRDefault="00B22AF2" w:rsidP="00B22AF2">
      <w:pPr>
        <w:pStyle w:val="ListParagraph"/>
        <w:ind w:left="1080"/>
        <w:rPr>
          <w:rFonts w:cstheme="minorHAnsi"/>
        </w:rPr>
      </w:pPr>
    </w:p>
    <w:p w14:paraId="6F752D19" w14:textId="5BAD6567" w:rsidR="001255F8" w:rsidRPr="00852A75" w:rsidRDefault="001255F8" w:rsidP="001255F8">
      <w:pPr>
        <w:rPr>
          <w:rFonts w:cstheme="minorHAnsi"/>
          <w:b/>
        </w:rPr>
      </w:pPr>
      <w:r w:rsidRPr="00852A75">
        <w:rPr>
          <w:rFonts w:cstheme="minorHAnsi"/>
          <w:b/>
        </w:rPr>
        <w:t xml:space="preserve">Figure </w:t>
      </w:r>
      <w:r w:rsidR="00B22AF2">
        <w:rPr>
          <w:rFonts w:cstheme="minorHAnsi"/>
          <w:b/>
        </w:rPr>
        <w:t>21</w:t>
      </w:r>
      <w:r w:rsidRPr="00852A75">
        <w:rPr>
          <w:rFonts w:cstheme="minorHAnsi"/>
          <w:b/>
        </w:rPr>
        <w:t xml:space="preserve">:  All </w:t>
      </w:r>
      <w:r w:rsidR="00CA0E82" w:rsidRPr="00852A75">
        <w:rPr>
          <w:rFonts w:cstheme="minorHAnsi"/>
          <w:b/>
        </w:rPr>
        <w:t>children</w:t>
      </w:r>
      <w:r w:rsidRPr="00852A75">
        <w:rPr>
          <w:rFonts w:cstheme="minorHAnsi"/>
          <w:b/>
        </w:rPr>
        <w:t xml:space="preserve"> who have been looked after continuously for at least twelve months </w:t>
      </w:r>
    </w:p>
    <w:tbl>
      <w:tblPr>
        <w:tblW w:w="4755" w:type="pct"/>
        <w:tblLayout w:type="fixed"/>
        <w:tblLook w:val="04A0" w:firstRow="1" w:lastRow="0" w:firstColumn="1" w:lastColumn="0" w:noHBand="0" w:noVBand="1"/>
      </w:tblPr>
      <w:tblGrid>
        <w:gridCol w:w="1226"/>
        <w:gridCol w:w="1401"/>
        <w:gridCol w:w="882"/>
        <w:gridCol w:w="840"/>
        <w:gridCol w:w="281"/>
        <w:gridCol w:w="838"/>
        <w:gridCol w:w="842"/>
        <w:gridCol w:w="279"/>
        <w:gridCol w:w="838"/>
        <w:gridCol w:w="716"/>
        <w:gridCol w:w="978"/>
        <w:gridCol w:w="904"/>
      </w:tblGrid>
      <w:tr w:rsidR="00B22AF2" w:rsidRPr="00852A75" w14:paraId="1D764A85" w14:textId="77777777" w:rsidTr="00B22AF2">
        <w:trPr>
          <w:trHeight w:val="315"/>
        </w:trPr>
        <w:tc>
          <w:tcPr>
            <w:tcW w:w="611"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D501369"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 </w:t>
            </w:r>
          </w:p>
        </w:tc>
        <w:tc>
          <w:tcPr>
            <w:tcW w:w="699" w:type="pct"/>
            <w:vMerge w:val="restart"/>
            <w:tcBorders>
              <w:top w:val="single" w:sz="8" w:space="0" w:color="auto"/>
              <w:left w:val="single" w:sz="8" w:space="0" w:color="auto"/>
              <w:bottom w:val="single" w:sz="8" w:space="0" w:color="000000"/>
              <w:right w:val="single" w:sz="8" w:space="0" w:color="auto"/>
            </w:tcBorders>
            <w:shd w:val="clear" w:color="auto" w:fill="FBA575" w:themeFill="accent2" w:themeFillTint="99"/>
            <w:vAlign w:val="center"/>
            <w:hideMark/>
          </w:tcPr>
          <w:p w14:paraId="0405A2C0" w14:textId="72F6D26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Number of school age children looked after at 31 March who had been continuously looked after for at least twelve months</w:t>
            </w:r>
          </w:p>
        </w:tc>
        <w:tc>
          <w:tcPr>
            <w:tcW w:w="2750" w:type="pct"/>
            <w:gridSpan w:val="8"/>
            <w:tcBorders>
              <w:top w:val="single" w:sz="8" w:space="0" w:color="auto"/>
              <w:left w:val="nil"/>
              <w:bottom w:val="single" w:sz="8" w:space="0" w:color="auto"/>
              <w:right w:val="single" w:sz="8" w:space="0" w:color="000000"/>
            </w:tcBorders>
            <w:shd w:val="clear" w:color="000000" w:fill="F2F2F2"/>
            <w:noWrap/>
            <w:vAlign w:val="center"/>
            <w:hideMark/>
          </w:tcPr>
          <w:p w14:paraId="5211137F" w14:textId="7047665F"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Number of looked after children with (total)</w:t>
            </w:r>
          </w:p>
        </w:tc>
        <w:tc>
          <w:tcPr>
            <w:tcW w:w="940" w:type="pct"/>
            <w:gridSpan w:val="2"/>
            <w:vMerge w:val="restart"/>
            <w:tcBorders>
              <w:top w:val="single" w:sz="8" w:space="0" w:color="auto"/>
              <w:left w:val="single" w:sz="8" w:space="0" w:color="auto"/>
              <w:bottom w:val="single" w:sz="8" w:space="0" w:color="000000"/>
              <w:right w:val="single" w:sz="8" w:space="0" w:color="000000"/>
            </w:tcBorders>
            <w:shd w:val="clear" w:color="auto" w:fill="FBA575" w:themeFill="accent2" w:themeFillTint="99"/>
            <w:noWrap/>
            <w:vAlign w:val="center"/>
            <w:hideMark/>
          </w:tcPr>
          <w:p w14:paraId="6B8D0E9B" w14:textId="7E2F2DA3"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All children with SEN</w:t>
            </w:r>
          </w:p>
        </w:tc>
      </w:tr>
      <w:tr w:rsidR="00B22AF2" w:rsidRPr="00852A75" w14:paraId="3EA19BE8" w14:textId="77777777" w:rsidTr="00B22AF2">
        <w:trPr>
          <w:trHeight w:val="600"/>
        </w:trPr>
        <w:tc>
          <w:tcPr>
            <w:tcW w:w="611" w:type="pct"/>
            <w:vMerge/>
            <w:tcBorders>
              <w:top w:val="single" w:sz="8" w:space="0" w:color="auto"/>
              <w:left w:val="single" w:sz="8" w:space="0" w:color="auto"/>
              <w:bottom w:val="single" w:sz="8" w:space="0" w:color="000000"/>
              <w:right w:val="single" w:sz="8" w:space="0" w:color="auto"/>
            </w:tcBorders>
            <w:vAlign w:val="center"/>
            <w:hideMark/>
          </w:tcPr>
          <w:p w14:paraId="5E158DAE" w14:textId="77777777" w:rsidR="00B22AF2" w:rsidRPr="00852A75" w:rsidRDefault="00B22AF2" w:rsidP="00EF4CC2">
            <w:pPr>
              <w:spacing w:after="0" w:line="240" w:lineRule="auto"/>
              <w:rPr>
                <w:rFonts w:eastAsia="Times New Roman" w:cstheme="minorHAnsi"/>
                <w:b/>
                <w:bCs/>
                <w:color w:val="000000"/>
                <w:sz w:val="20"/>
                <w:szCs w:val="20"/>
                <w:lang w:eastAsia="en-GB"/>
              </w:rPr>
            </w:pPr>
          </w:p>
        </w:tc>
        <w:tc>
          <w:tcPr>
            <w:tcW w:w="699" w:type="pct"/>
            <w:vMerge/>
            <w:tcBorders>
              <w:top w:val="single" w:sz="8" w:space="0" w:color="auto"/>
              <w:left w:val="single" w:sz="8" w:space="0" w:color="auto"/>
              <w:bottom w:val="single" w:sz="8" w:space="0" w:color="000000"/>
              <w:right w:val="single" w:sz="8" w:space="0" w:color="auto"/>
            </w:tcBorders>
            <w:shd w:val="clear" w:color="auto" w:fill="FBA575" w:themeFill="accent2" w:themeFillTint="99"/>
            <w:vAlign w:val="center"/>
            <w:hideMark/>
          </w:tcPr>
          <w:p w14:paraId="7BE94358" w14:textId="77777777" w:rsidR="00B22AF2" w:rsidRPr="00852A75" w:rsidRDefault="00B22AF2" w:rsidP="00EF4CC2">
            <w:pPr>
              <w:spacing w:after="0" w:line="240" w:lineRule="auto"/>
              <w:rPr>
                <w:rFonts w:eastAsia="Times New Roman" w:cstheme="minorHAnsi"/>
                <w:b/>
                <w:bCs/>
                <w:color w:val="000000"/>
                <w:sz w:val="20"/>
                <w:szCs w:val="20"/>
                <w:lang w:eastAsia="en-GB"/>
              </w:rPr>
            </w:pPr>
          </w:p>
        </w:tc>
        <w:tc>
          <w:tcPr>
            <w:tcW w:w="859" w:type="pct"/>
            <w:gridSpan w:val="2"/>
            <w:tcBorders>
              <w:top w:val="single" w:sz="8" w:space="0" w:color="auto"/>
              <w:left w:val="nil"/>
              <w:bottom w:val="single" w:sz="8" w:space="0" w:color="auto"/>
              <w:right w:val="single" w:sz="8" w:space="0" w:color="000000"/>
            </w:tcBorders>
            <w:shd w:val="clear" w:color="000000" w:fill="F2F2F2"/>
            <w:vAlign w:val="center"/>
            <w:hideMark/>
          </w:tcPr>
          <w:p w14:paraId="5339C167"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No SEN</w:t>
            </w:r>
          </w:p>
        </w:tc>
        <w:tc>
          <w:tcPr>
            <w:tcW w:w="140" w:type="pct"/>
            <w:tcBorders>
              <w:top w:val="nil"/>
              <w:left w:val="nil"/>
              <w:bottom w:val="single" w:sz="8" w:space="0" w:color="auto"/>
              <w:right w:val="single" w:sz="8" w:space="0" w:color="auto"/>
            </w:tcBorders>
            <w:shd w:val="clear" w:color="000000" w:fill="F2F2F2"/>
            <w:noWrap/>
            <w:vAlign w:val="center"/>
            <w:hideMark/>
          </w:tcPr>
          <w:p w14:paraId="69BD8101"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 </w:t>
            </w:r>
          </w:p>
        </w:tc>
        <w:tc>
          <w:tcPr>
            <w:tcW w:w="838" w:type="pct"/>
            <w:gridSpan w:val="2"/>
            <w:tcBorders>
              <w:top w:val="single" w:sz="8" w:space="0" w:color="auto"/>
              <w:left w:val="nil"/>
              <w:bottom w:val="single" w:sz="8" w:space="0" w:color="auto"/>
              <w:right w:val="single" w:sz="8" w:space="0" w:color="000000"/>
            </w:tcBorders>
            <w:shd w:val="clear" w:color="000000" w:fill="F2F2F2"/>
            <w:vAlign w:val="center"/>
            <w:hideMark/>
          </w:tcPr>
          <w:p w14:paraId="260AF57B" w14:textId="1FB459FD"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SEN without statement</w:t>
            </w:r>
          </w:p>
        </w:tc>
        <w:tc>
          <w:tcPr>
            <w:tcW w:w="139" w:type="pct"/>
            <w:tcBorders>
              <w:top w:val="nil"/>
              <w:left w:val="nil"/>
              <w:bottom w:val="single" w:sz="8" w:space="0" w:color="auto"/>
              <w:right w:val="single" w:sz="8" w:space="0" w:color="auto"/>
            </w:tcBorders>
            <w:shd w:val="clear" w:color="000000" w:fill="F2F2F2"/>
            <w:vAlign w:val="center"/>
            <w:hideMark/>
          </w:tcPr>
          <w:p w14:paraId="0D783BAA"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 </w:t>
            </w:r>
          </w:p>
        </w:tc>
        <w:tc>
          <w:tcPr>
            <w:tcW w:w="775" w:type="pct"/>
            <w:gridSpan w:val="2"/>
            <w:tcBorders>
              <w:top w:val="single" w:sz="8" w:space="0" w:color="auto"/>
              <w:left w:val="nil"/>
              <w:bottom w:val="single" w:sz="8" w:space="0" w:color="auto"/>
              <w:right w:val="single" w:sz="8" w:space="0" w:color="000000"/>
            </w:tcBorders>
            <w:shd w:val="clear" w:color="000000" w:fill="F2F2F2"/>
            <w:vAlign w:val="center"/>
            <w:hideMark/>
          </w:tcPr>
          <w:p w14:paraId="5895A347"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SEN with a statement</w:t>
            </w:r>
          </w:p>
        </w:tc>
        <w:tc>
          <w:tcPr>
            <w:tcW w:w="940" w:type="pct"/>
            <w:gridSpan w:val="2"/>
            <w:vMerge/>
            <w:tcBorders>
              <w:top w:val="nil"/>
              <w:left w:val="nil"/>
              <w:bottom w:val="single" w:sz="8" w:space="0" w:color="auto"/>
              <w:right w:val="single" w:sz="8" w:space="0" w:color="auto"/>
            </w:tcBorders>
            <w:shd w:val="clear" w:color="auto" w:fill="FBA575" w:themeFill="accent2" w:themeFillTint="99"/>
            <w:vAlign w:val="center"/>
            <w:hideMark/>
          </w:tcPr>
          <w:p w14:paraId="124365B5" w14:textId="77777777" w:rsidR="00B22AF2" w:rsidRPr="00852A75" w:rsidRDefault="00B22AF2" w:rsidP="00EF4CC2">
            <w:pPr>
              <w:spacing w:after="0" w:line="240" w:lineRule="auto"/>
              <w:rPr>
                <w:rFonts w:eastAsia="Times New Roman" w:cstheme="minorHAnsi"/>
                <w:b/>
                <w:bCs/>
                <w:color w:val="000000"/>
                <w:sz w:val="20"/>
                <w:szCs w:val="20"/>
                <w:lang w:eastAsia="en-GB"/>
              </w:rPr>
            </w:pPr>
          </w:p>
        </w:tc>
      </w:tr>
      <w:tr w:rsidR="00B22AF2" w:rsidRPr="00852A75" w14:paraId="472FC516" w14:textId="77777777" w:rsidTr="00B22AF2">
        <w:trPr>
          <w:trHeight w:val="1230"/>
        </w:trPr>
        <w:tc>
          <w:tcPr>
            <w:tcW w:w="611" w:type="pct"/>
            <w:vMerge/>
            <w:tcBorders>
              <w:top w:val="single" w:sz="8" w:space="0" w:color="auto"/>
              <w:left w:val="single" w:sz="8" w:space="0" w:color="auto"/>
              <w:bottom w:val="single" w:sz="8" w:space="0" w:color="000000"/>
              <w:right w:val="single" w:sz="8" w:space="0" w:color="auto"/>
            </w:tcBorders>
            <w:vAlign w:val="center"/>
            <w:hideMark/>
          </w:tcPr>
          <w:p w14:paraId="58E6F43D" w14:textId="77777777" w:rsidR="00B22AF2" w:rsidRPr="00852A75" w:rsidRDefault="00B22AF2" w:rsidP="00EF4CC2">
            <w:pPr>
              <w:spacing w:after="0" w:line="240" w:lineRule="auto"/>
              <w:rPr>
                <w:rFonts w:eastAsia="Times New Roman" w:cstheme="minorHAnsi"/>
                <w:b/>
                <w:bCs/>
                <w:color w:val="000000"/>
                <w:sz w:val="20"/>
                <w:szCs w:val="20"/>
                <w:lang w:eastAsia="en-GB"/>
              </w:rPr>
            </w:pPr>
          </w:p>
        </w:tc>
        <w:tc>
          <w:tcPr>
            <w:tcW w:w="699" w:type="pct"/>
            <w:vMerge/>
            <w:tcBorders>
              <w:top w:val="single" w:sz="8" w:space="0" w:color="auto"/>
              <w:left w:val="single" w:sz="8" w:space="0" w:color="auto"/>
              <w:bottom w:val="single" w:sz="8" w:space="0" w:color="000000"/>
              <w:right w:val="single" w:sz="8" w:space="0" w:color="auto"/>
            </w:tcBorders>
            <w:shd w:val="clear" w:color="auto" w:fill="FBA575" w:themeFill="accent2" w:themeFillTint="99"/>
            <w:vAlign w:val="center"/>
            <w:hideMark/>
          </w:tcPr>
          <w:p w14:paraId="2F34A3A6" w14:textId="77777777" w:rsidR="00B22AF2" w:rsidRPr="00852A75" w:rsidRDefault="00B22AF2" w:rsidP="00EF4CC2">
            <w:pPr>
              <w:spacing w:after="0" w:line="240" w:lineRule="auto"/>
              <w:rPr>
                <w:rFonts w:eastAsia="Times New Roman" w:cstheme="minorHAnsi"/>
                <w:b/>
                <w:bCs/>
                <w:color w:val="000000"/>
                <w:sz w:val="20"/>
                <w:szCs w:val="20"/>
                <w:lang w:eastAsia="en-GB"/>
              </w:rPr>
            </w:pPr>
          </w:p>
        </w:tc>
        <w:tc>
          <w:tcPr>
            <w:tcW w:w="440"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19CED879"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Number</w:t>
            </w:r>
          </w:p>
        </w:tc>
        <w:tc>
          <w:tcPr>
            <w:tcW w:w="419"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2F534A10"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Percentage</w:t>
            </w:r>
          </w:p>
        </w:tc>
        <w:tc>
          <w:tcPr>
            <w:tcW w:w="140"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294D12D1"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 </w:t>
            </w:r>
          </w:p>
        </w:tc>
        <w:tc>
          <w:tcPr>
            <w:tcW w:w="418"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0CD7AEF3"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Number</w:t>
            </w:r>
          </w:p>
        </w:tc>
        <w:tc>
          <w:tcPr>
            <w:tcW w:w="419"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495F5DA5"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Percentage</w:t>
            </w:r>
          </w:p>
        </w:tc>
        <w:tc>
          <w:tcPr>
            <w:tcW w:w="139"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6A9853B6"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 </w:t>
            </w:r>
          </w:p>
        </w:tc>
        <w:tc>
          <w:tcPr>
            <w:tcW w:w="418"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70D065F9"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Number</w:t>
            </w:r>
          </w:p>
        </w:tc>
        <w:tc>
          <w:tcPr>
            <w:tcW w:w="357"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05E50124"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Percentage</w:t>
            </w:r>
          </w:p>
        </w:tc>
        <w:tc>
          <w:tcPr>
            <w:tcW w:w="488"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0F06BA55"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Number</w:t>
            </w:r>
          </w:p>
        </w:tc>
        <w:tc>
          <w:tcPr>
            <w:tcW w:w="451" w:type="pct"/>
            <w:tcBorders>
              <w:top w:val="nil"/>
              <w:left w:val="nil"/>
              <w:bottom w:val="single" w:sz="8" w:space="0" w:color="auto"/>
              <w:right w:val="single" w:sz="8" w:space="0" w:color="auto"/>
            </w:tcBorders>
            <w:shd w:val="clear" w:color="auto" w:fill="FBA575" w:themeFill="accent2" w:themeFillTint="99"/>
            <w:textDirection w:val="btLr"/>
            <w:vAlign w:val="center"/>
            <w:hideMark/>
          </w:tcPr>
          <w:p w14:paraId="10271A7C" w14:textId="77777777" w:rsidR="00B22AF2" w:rsidRPr="00852A75" w:rsidRDefault="00B22AF2" w:rsidP="00EF4CC2">
            <w:pPr>
              <w:spacing w:after="0" w:line="240" w:lineRule="auto"/>
              <w:jc w:val="center"/>
              <w:rPr>
                <w:rFonts w:eastAsia="Times New Roman" w:cstheme="minorHAnsi"/>
                <w:b/>
                <w:bCs/>
                <w:color w:val="000000"/>
                <w:sz w:val="20"/>
                <w:szCs w:val="20"/>
                <w:lang w:eastAsia="en-GB"/>
              </w:rPr>
            </w:pPr>
            <w:r w:rsidRPr="00852A75">
              <w:rPr>
                <w:rFonts w:eastAsia="Times New Roman" w:cstheme="minorHAnsi"/>
                <w:b/>
                <w:bCs/>
                <w:color w:val="000000"/>
                <w:sz w:val="20"/>
                <w:szCs w:val="20"/>
                <w:lang w:eastAsia="en-GB"/>
              </w:rPr>
              <w:t>Percentage</w:t>
            </w:r>
          </w:p>
        </w:tc>
      </w:tr>
      <w:tr w:rsidR="00B22AF2" w:rsidRPr="00852A75" w14:paraId="483C0A12" w14:textId="77777777" w:rsidTr="00B22AF2">
        <w:trPr>
          <w:trHeight w:val="315"/>
        </w:trPr>
        <w:tc>
          <w:tcPr>
            <w:tcW w:w="611" w:type="pct"/>
            <w:tcBorders>
              <w:top w:val="nil"/>
              <w:left w:val="single" w:sz="8" w:space="0" w:color="auto"/>
              <w:bottom w:val="single" w:sz="8" w:space="0" w:color="auto"/>
              <w:right w:val="single" w:sz="8" w:space="0" w:color="auto"/>
            </w:tcBorders>
            <w:shd w:val="clear" w:color="000000" w:fill="FFFFFF"/>
            <w:noWrap/>
            <w:vAlign w:val="center"/>
            <w:hideMark/>
          </w:tcPr>
          <w:p w14:paraId="0EA8C61F" w14:textId="77777777" w:rsidR="00B22AF2" w:rsidRPr="00B22AF2" w:rsidRDefault="00B22AF2" w:rsidP="00A923A9">
            <w:pPr>
              <w:spacing w:after="0" w:line="240" w:lineRule="auto"/>
              <w:rPr>
                <w:rFonts w:eastAsia="Times New Roman" w:cstheme="minorHAnsi"/>
                <w:color w:val="000000"/>
                <w:sz w:val="20"/>
                <w:szCs w:val="20"/>
                <w:lang w:eastAsia="en-GB"/>
              </w:rPr>
            </w:pPr>
            <w:r w:rsidRPr="00B22AF2">
              <w:rPr>
                <w:rFonts w:eastAsia="Times New Roman" w:cstheme="minorHAnsi"/>
                <w:color w:val="000000"/>
                <w:sz w:val="20"/>
                <w:szCs w:val="20"/>
                <w:lang w:eastAsia="en-GB"/>
              </w:rPr>
              <w:t>ENGLAND</w:t>
            </w:r>
          </w:p>
        </w:tc>
        <w:tc>
          <w:tcPr>
            <w:tcW w:w="699" w:type="pct"/>
            <w:tcBorders>
              <w:top w:val="nil"/>
              <w:left w:val="nil"/>
              <w:bottom w:val="single" w:sz="8" w:space="0" w:color="auto"/>
              <w:right w:val="single" w:sz="8" w:space="0" w:color="auto"/>
            </w:tcBorders>
            <w:shd w:val="clear" w:color="000000" w:fill="FFFFFF"/>
            <w:noWrap/>
            <w:hideMark/>
          </w:tcPr>
          <w:p w14:paraId="7BC540AA"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34,820</w:t>
            </w:r>
          </w:p>
        </w:tc>
        <w:tc>
          <w:tcPr>
            <w:tcW w:w="440" w:type="pct"/>
            <w:tcBorders>
              <w:top w:val="nil"/>
              <w:left w:val="nil"/>
              <w:bottom w:val="single" w:sz="8" w:space="0" w:color="auto"/>
              <w:right w:val="single" w:sz="8" w:space="0" w:color="auto"/>
            </w:tcBorders>
            <w:shd w:val="clear" w:color="000000" w:fill="FFFFFF"/>
            <w:noWrap/>
            <w:hideMark/>
          </w:tcPr>
          <w:p w14:paraId="3CAE1F33"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13,750</w:t>
            </w:r>
          </w:p>
        </w:tc>
        <w:tc>
          <w:tcPr>
            <w:tcW w:w="419" w:type="pct"/>
            <w:tcBorders>
              <w:top w:val="nil"/>
              <w:left w:val="nil"/>
              <w:bottom w:val="single" w:sz="8" w:space="0" w:color="auto"/>
              <w:right w:val="single" w:sz="8" w:space="0" w:color="auto"/>
            </w:tcBorders>
            <w:shd w:val="clear" w:color="000000" w:fill="FFFFFF"/>
            <w:noWrap/>
            <w:hideMark/>
          </w:tcPr>
          <w:p w14:paraId="7EEFC4BC"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40</w:t>
            </w:r>
          </w:p>
        </w:tc>
        <w:tc>
          <w:tcPr>
            <w:tcW w:w="140" w:type="pct"/>
            <w:tcBorders>
              <w:top w:val="nil"/>
              <w:left w:val="nil"/>
              <w:bottom w:val="single" w:sz="8" w:space="0" w:color="auto"/>
              <w:right w:val="single" w:sz="8" w:space="0" w:color="auto"/>
            </w:tcBorders>
            <w:shd w:val="clear" w:color="000000" w:fill="FFFFFF"/>
            <w:noWrap/>
            <w:vAlign w:val="center"/>
            <w:hideMark/>
          </w:tcPr>
          <w:p w14:paraId="4F5B5F00" w14:textId="77777777" w:rsidR="00B22AF2" w:rsidRPr="00B22AF2" w:rsidRDefault="00B22AF2" w:rsidP="00A923A9">
            <w:pPr>
              <w:spacing w:after="0" w:line="240" w:lineRule="auto"/>
              <w:jc w:val="center"/>
              <w:rPr>
                <w:rFonts w:eastAsia="Times New Roman" w:cstheme="minorHAnsi"/>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7F5862D4"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11,440</w:t>
            </w:r>
          </w:p>
        </w:tc>
        <w:tc>
          <w:tcPr>
            <w:tcW w:w="419" w:type="pct"/>
            <w:tcBorders>
              <w:top w:val="nil"/>
              <w:left w:val="nil"/>
              <w:bottom w:val="single" w:sz="8" w:space="0" w:color="auto"/>
              <w:right w:val="single" w:sz="8" w:space="0" w:color="auto"/>
            </w:tcBorders>
            <w:shd w:val="clear" w:color="000000" w:fill="FFFFFF"/>
            <w:noWrap/>
            <w:hideMark/>
          </w:tcPr>
          <w:p w14:paraId="7CD46B6E"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33</w:t>
            </w:r>
          </w:p>
        </w:tc>
        <w:tc>
          <w:tcPr>
            <w:tcW w:w="139" w:type="pct"/>
            <w:tcBorders>
              <w:top w:val="nil"/>
              <w:left w:val="nil"/>
              <w:bottom w:val="single" w:sz="8" w:space="0" w:color="auto"/>
              <w:right w:val="single" w:sz="8" w:space="0" w:color="auto"/>
            </w:tcBorders>
            <w:shd w:val="clear" w:color="000000" w:fill="FFFFFF"/>
            <w:noWrap/>
            <w:vAlign w:val="center"/>
            <w:hideMark/>
          </w:tcPr>
          <w:p w14:paraId="7C2A4415" w14:textId="77777777" w:rsidR="00B22AF2" w:rsidRPr="00B22AF2" w:rsidRDefault="00B22AF2" w:rsidP="00A923A9">
            <w:pPr>
              <w:spacing w:after="0" w:line="240" w:lineRule="auto"/>
              <w:jc w:val="center"/>
              <w:rPr>
                <w:rFonts w:eastAsia="Times New Roman" w:cstheme="minorHAnsi"/>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7C82D3D5"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9,630</w:t>
            </w:r>
          </w:p>
        </w:tc>
        <w:tc>
          <w:tcPr>
            <w:tcW w:w="357" w:type="pct"/>
            <w:tcBorders>
              <w:top w:val="nil"/>
              <w:left w:val="nil"/>
              <w:bottom w:val="single" w:sz="8" w:space="0" w:color="auto"/>
              <w:right w:val="single" w:sz="8" w:space="0" w:color="auto"/>
            </w:tcBorders>
            <w:shd w:val="clear" w:color="000000" w:fill="FFFFFF"/>
            <w:noWrap/>
            <w:hideMark/>
          </w:tcPr>
          <w:p w14:paraId="42059C79"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28</w:t>
            </w:r>
          </w:p>
        </w:tc>
        <w:tc>
          <w:tcPr>
            <w:tcW w:w="488" w:type="pct"/>
            <w:tcBorders>
              <w:top w:val="nil"/>
              <w:left w:val="nil"/>
              <w:bottom w:val="single" w:sz="8" w:space="0" w:color="auto"/>
              <w:right w:val="single" w:sz="8" w:space="0" w:color="auto"/>
            </w:tcBorders>
            <w:shd w:val="clear" w:color="000000" w:fill="FFFFFF"/>
            <w:noWrap/>
            <w:hideMark/>
          </w:tcPr>
          <w:p w14:paraId="6BE91E4C"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21,070</w:t>
            </w:r>
          </w:p>
        </w:tc>
        <w:tc>
          <w:tcPr>
            <w:tcW w:w="451" w:type="pct"/>
            <w:tcBorders>
              <w:top w:val="nil"/>
              <w:left w:val="nil"/>
              <w:bottom w:val="single" w:sz="8" w:space="0" w:color="auto"/>
              <w:right w:val="single" w:sz="8" w:space="0" w:color="auto"/>
            </w:tcBorders>
            <w:shd w:val="clear" w:color="000000" w:fill="FFFFFF"/>
            <w:noWrap/>
            <w:hideMark/>
          </w:tcPr>
          <w:p w14:paraId="693C4550"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61</w:t>
            </w:r>
          </w:p>
        </w:tc>
      </w:tr>
      <w:tr w:rsidR="00B22AF2" w:rsidRPr="00852A75" w14:paraId="690E4BD0" w14:textId="77777777" w:rsidTr="00B22AF2">
        <w:trPr>
          <w:trHeight w:val="315"/>
        </w:trPr>
        <w:tc>
          <w:tcPr>
            <w:tcW w:w="611" w:type="pct"/>
            <w:tcBorders>
              <w:top w:val="nil"/>
              <w:left w:val="single" w:sz="8" w:space="0" w:color="auto"/>
              <w:bottom w:val="single" w:sz="8" w:space="0" w:color="auto"/>
              <w:right w:val="single" w:sz="8" w:space="0" w:color="auto"/>
            </w:tcBorders>
            <w:shd w:val="clear" w:color="000000" w:fill="FFFFFF"/>
            <w:noWrap/>
            <w:vAlign w:val="center"/>
            <w:hideMark/>
          </w:tcPr>
          <w:p w14:paraId="425B1F9E" w14:textId="77777777" w:rsidR="00B22AF2" w:rsidRPr="00B22AF2" w:rsidRDefault="00B22AF2" w:rsidP="00A923A9">
            <w:pPr>
              <w:spacing w:after="0" w:line="240" w:lineRule="auto"/>
              <w:rPr>
                <w:rFonts w:eastAsia="Times New Roman" w:cstheme="minorHAnsi"/>
                <w:color w:val="000000"/>
                <w:sz w:val="20"/>
                <w:szCs w:val="20"/>
                <w:lang w:eastAsia="en-GB"/>
              </w:rPr>
            </w:pPr>
            <w:r w:rsidRPr="00B22AF2">
              <w:rPr>
                <w:rFonts w:eastAsia="Times New Roman" w:cstheme="minorHAnsi"/>
                <w:color w:val="000000"/>
                <w:sz w:val="20"/>
                <w:szCs w:val="20"/>
                <w:lang w:eastAsia="en-GB"/>
              </w:rPr>
              <w:t>LONDON</w:t>
            </w:r>
          </w:p>
        </w:tc>
        <w:tc>
          <w:tcPr>
            <w:tcW w:w="699" w:type="pct"/>
            <w:tcBorders>
              <w:top w:val="nil"/>
              <w:left w:val="nil"/>
              <w:bottom w:val="single" w:sz="8" w:space="0" w:color="auto"/>
              <w:right w:val="single" w:sz="8" w:space="0" w:color="auto"/>
            </w:tcBorders>
            <w:shd w:val="clear" w:color="000000" w:fill="FFFFFF"/>
            <w:noWrap/>
            <w:hideMark/>
          </w:tcPr>
          <w:p w14:paraId="3CD8CA63"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4,370</w:t>
            </w:r>
          </w:p>
        </w:tc>
        <w:tc>
          <w:tcPr>
            <w:tcW w:w="440" w:type="pct"/>
            <w:tcBorders>
              <w:top w:val="nil"/>
              <w:left w:val="nil"/>
              <w:bottom w:val="single" w:sz="8" w:space="0" w:color="auto"/>
              <w:right w:val="single" w:sz="8" w:space="0" w:color="auto"/>
            </w:tcBorders>
            <w:shd w:val="clear" w:color="000000" w:fill="FFFFFF"/>
            <w:noWrap/>
            <w:hideMark/>
          </w:tcPr>
          <w:p w14:paraId="1A6A338D"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1,700</w:t>
            </w:r>
          </w:p>
        </w:tc>
        <w:tc>
          <w:tcPr>
            <w:tcW w:w="419" w:type="pct"/>
            <w:tcBorders>
              <w:top w:val="nil"/>
              <w:left w:val="nil"/>
              <w:bottom w:val="single" w:sz="8" w:space="0" w:color="auto"/>
              <w:right w:val="single" w:sz="8" w:space="0" w:color="auto"/>
            </w:tcBorders>
            <w:shd w:val="clear" w:color="000000" w:fill="FFFFFF"/>
            <w:noWrap/>
            <w:hideMark/>
          </w:tcPr>
          <w:p w14:paraId="77487732"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39</w:t>
            </w:r>
          </w:p>
        </w:tc>
        <w:tc>
          <w:tcPr>
            <w:tcW w:w="140" w:type="pct"/>
            <w:tcBorders>
              <w:top w:val="nil"/>
              <w:left w:val="nil"/>
              <w:bottom w:val="single" w:sz="8" w:space="0" w:color="auto"/>
              <w:right w:val="single" w:sz="8" w:space="0" w:color="auto"/>
            </w:tcBorders>
            <w:shd w:val="clear" w:color="000000" w:fill="FFFFFF"/>
            <w:noWrap/>
            <w:vAlign w:val="center"/>
            <w:hideMark/>
          </w:tcPr>
          <w:p w14:paraId="3211A43D" w14:textId="77777777" w:rsidR="00B22AF2" w:rsidRPr="00B22AF2" w:rsidRDefault="00B22AF2" w:rsidP="00A923A9">
            <w:pPr>
              <w:spacing w:after="0" w:line="240" w:lineRule="auto"/>
              <w:jc w:val="center"/>
              <w:rPr>
                <w:rFonts w:eastAsia="Times New Roman" w:cstheme="minorHAnsi"/>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69D6815D"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1,410</w:t>
            </w:r>
          </w:p>
        </w:tc>
        <w:tc>
          <w:tcPr>
            <w:tcW w:w="419" w:type="pct"/>
            <w:tcBorders>
              <w:top w:val="nil"/>
              <w:left w:val="nil"/>
              <w:bottom w:val="single" w:sz="8" w:space="0" w:color="auto"/>
              <w:right w:val="single" w:sz="8" w:space="0" w:color="auto"/>
            </w:tcBorders>
            <w:shd w:val="clear" w:color="000000" w:fill="FFFFFF"/>
            <w:noWrap/>
            <w:hideMark/>
          </w:tcPr>
          <w:p w14:paraId="652DB861"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32</w:t>
            </w:r>
          </w:p>
        </w:tc>
        <w:tc>
          <w:tcPr>
            <w:tcW w:w="139" w:type="pct"/>
            <w:tcBorders>
              <w:top w:val="nil"/>
              <w:left w:val="nil"/>
              <w:bottom w:val="single" w:sz="8" w:space="0" w:color="auto"/>
              <w:right w:val="single" w:sz="8" w:space="0" w:color="auto"/>
            </w:tcBorders>
            <w:shd w:val="clear" w:color="000000" w:fill="FFFFFF"/>
            <w:noWrap/>
            <w:vAlign w:val="center"/>
            <w:hideMark/>
          </w:tcPr>
          <w:p w14:paraId="26075B26" w14:textId="77777777" w:rsidR="00B22AF2" w:rsidRPr="00B22AF2" w:rsidRDefault="00B22AF2" w:rsidP="00A923A9">
            <w:pPr>
              <w:spacing w:after="0" w:line="240" w:lineRule="auto"/>
              <w:jc w:val="center"/>
              <w:rPr>
                <w:rFonts w:eastAsia="Times New Roman" w:cstheme="minorHAnsi"/>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03408897"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1,260</w:t>
            </w:r>
          </w:p>
        </w:tc>
        <w:tc>
          <w:tcPr>
            <w:tcW w:w="357" w:type="pct"/>
            <w:tcBorders>
              <w:top w:val="nil"/>
              <w:left w:val="nil"/>
              <w:bottom w:val="single" w:sz="8" w:space="0" w:color="auto"/>
              <w:right w:val="single" w:sz="8" w:space="0" w:color="auto"/>
            </w:tcBorders>
            <w:shd w:val="clear" w:color="000000" w:fill="FFFFFF"/>
            <w:noWrap/>
            <w:hideMark/>
          </w:tcPr>
          <w:p w14:paraId="5DC4BCC7"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29</w:t>
            </w:r>
          </w:p>
        </w:tc>
        <w:tc>
          <w:tcPr>
            <w:tcW w:w="488" w:type="pct"/>
            <w:tcBorders>
              <w:top w:val="nil"/>
              <w:left w:val="nil"/>
              <w:bottom w:val="single" w:sz="8" w:space="0" w:color="auto"/>
              <w:right w:val="single" w:sz="8" w:space="0" w:color="auto"/>
            </w:tcBorders>
            <w:shd w:val="clear" w:color="000000" w:fill="FFFFFF"/>
            <w:noWrap/>
            <w:hideMark/>
          </w:tcPr>
          <w:p w14:paraId="7668BEF5"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2,670</w:t>
            </w:r>
          </w:p>
        </w:tc>
        <w:tc>
          <w:tcPr>
            <w:tcW w:w="451" w:type="pct"/>
            <w:tcBorders>
              <w:top w:val="nil"/>
              <w:left w:val="nil"/>
              <w:bottom w:val="single" w:sz="8" w:space="0" w:color="auto"/>
              <w:right w:val="single" w:sz="8" w:space="0" w:color="auto"/>
            </w:tcBorders>
            <w:shd w:val="clear" w:color="000000" w:fill="FFFFFF"/>
            <w:noWrap/>
            <w:hideMark/>
          </w:tcPr>
          <w:p w14:paraId="2B72AAC7"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61</w:t>
            </w:r>
          </w:p>
        </w:tc>
      </w:tr>
      <w:tr w:rsidR="00B22AF2" w:rsidRPr="00852A75" w14:paraId="28DDF7C9" w14:textId="77777777" w:rsidTr="00B22AF2">
        <w:trPr>
          <w:trHeight w:val="315"/>
        </w:trPr>
        <w:tc>
          <w:tcPr>
            <w:tcW w:w="611" w:type="pct"/>
            <w:tcBorders>
              <w:top w:val="nil"/>
              <w:left w:val="single" w:sz="8" w:space="0" w:color="auto"/>
              <w:bottom w:val="single" w:sz="8" w:space="0" w:color="auto"/>
              <w:right w:val="single" w:sz="8" w:space="0" w:color="auto"/>
            </w:tcBorders>
            <w:shd w:val="clear" w:color="000000" w:fill="FFFFFF"/>
            <w:noWrap/>
            <w:vAlign w:val="center"/>
            <w:hideMark/>
          </w:tcPr>
          <w:p w14:paraId="647F5B41" w14:textId="77777777" w:rsidR="00B22AF2" w:rsidRPr="00B22AF2" w:rsidRDefault="00B22AF2" w:rsidP="00A923A9">
            <w:pPr>
              <w:spacing w:after="0" w:line="240" w:lineRule="auto"/>
              <w:rPr>
                <w:rFonts w:eastAsia="Times New Roman" w:cstheme="minorHAnsi"/>
                <w:color w:val="000000"/>
                <w:sz w:val="20"/>
                <w:szCs w:val="20"/>
                <w:lang w:eastAsia="en-GB"/>
              </w:rPr>
            </w:pPr>
            <w:r w:rsidRPr="00B22AF2">
              <w:rPr>
                <w:rFonts w:eastAsia="Times New Roman" w:cstheme="minorHAnsi"/>
                <w:color w:val="000000"/>
                <w:sz w:val="20"/>
                <w:szCs w:val="20"/>
                <w:lang w:eastAsia="en-GB"/>
              </w:rPr>
              <w:t>South East</w:t>
            </w:r>
          </w:p>
        </w:tc>
        <w:tc>
          <w:tcPr>
            <w:tcW w:w="699" w:type="pct"/>
            <w:tcBorders>
              <w:top w:val="nil"/>
              <w:left w:val="nil"/>
              <w:bottom w:val="single" w:sz="8" w:space="0" w:color="auto"/>
              <w:right w:val="single" w:sz="8" w:space="0" w:color="auto"/>
            </w:tcBorders>
            <w:shd w:val="clear" w:color="000000" w:fill="FFFFFF"/>
            <w:noWrap/>
            <w:hideMark/>
          </w:tcPr>
          <w:p w14:paraId="04DCADA6"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4,510</w:t>
            </w:r>
          </w:p>
        </w:tc>
        <w:tc>
          <w:tcPr>
            <w:tcW w:w="440" w:type="pct"/>
            <w:tcBorders>
              <w:top w:val="nil"/>
              <w:left w:val="nil"/>
              <w:bottom w:val="single" w:sz="8" w:space="0" w:color="auto"/>
              <w:right w:val="single" w:sz="8" w:space="0" w:color="auto"/>
            </w:tcBorders>
            <w:shd w:val="clear" w:color="000000" w:fill="FFFFFF"/>
            <w:noWrap/>
            <w:hideMark/>
          </w:tcPr>
          <w:p w14:paraId="5CEA9774"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1,640</w:t>
            </w:r>
          </w:p>
        </w:tc>
        <w:tc>
          <w:tcPr>
            <w:tcW w:w="419" w:type="pct"/>
            <w:tcBorders>
              <w:top w:val="nil"/>
              <w:left w:val="nil"/>
              <w:bottom w:val="single" w:sz="8" w:space="0" w:color="auto"/>
              <w:right w:val="single" w:sz="8" w:space="0" w:color="auto"/>
            </w:tcBorders>
            <w:shd w:val="clear" w:color="000000" w:fill="FFFFFF"/>
            <w:noWrap/>
            <w:hideMark/>
          </w:tcPr>
          <w:p w14:paraId="2EC12F55"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36</w:t>
            </w:r>
          </w:p>
        </w:tc>
        <w:tc>
          <w:tcPr>
            <w:tcW w:w="140" w:type="pct"/>
            <w:tcBorders>
              <w:top w:val="nil"/>
              <w:left w:val="nil"/>
              <w:bottom w:val="single" w:sz="8" w:space="0" w:color="auto"/>
              <w:right w:val="single" w:sz="8" w:space="0" w:color="auto"/>
            </w:tcBorders>
            <w:shd w:val="clear" w:color="000000" w:fill="FFFFFF"/>
            <w:noWrap/>
            <w:vAlign w:val="center"/>
            <w:hideMark/>
          </w:tcPr>
          <w:p w14:paraId="4441A2D3" w14:textId="77777777" w:rsidR="00B22AF2" w:rsidRPr="00B22AF2" w:rsidRDefault="00B22AF2" w:rsidP="00A923A9">
            <w:pPr>
              <w:spacing w:after="0" w:line="240" w:lineRule="auto"/>
              <w:jc w:val="center"/>
              <w:rPr>
                <w:rFonts w:eastAsia="Times New Roman" w:cstheme="minorHAnsi"/>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2510556A"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1,510</w:t>
            </w:r>
          </w:p>
        </w:tc>
        <w:tc>
          <w:tcPr>
            <w:tcW w:w="419" w:type="pct"/>
            <w:tcBorders>
              <w:top w:val="nil"/>
              <w:left w:val="nil"/>
              <w:bottom w:val="single" w:sz="8" w:space="0" w:color="auto"/>
              <w:right w:val="single" w:sz="8" w:space="0" w:color="auto"/>
            </w:tcBorders>
            <w:shd w:val="clear" w:color="000000" w:fill="FFFFFF"/>
            <w:noWrap/>
            <w:hideMark/>
          </w:tcPr>
          <w:p w14:paraId="7EA99866"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33</w:t>
            </w:r>
          </w:p>
        </w:tc>
        <w:tc>
          <w:tcPr>
            <w:tcW w:w="139" w:type="pct"/>
            <w:tcBorders>
              <w:top w:val="nil"/>
              <w:left w:val="nil"/>
              <w:bottom w:val="single" w:sz="8" w:space="0" w:color="auto"/>
              <w:right w:val="single" w:sz="8" w:space="0" w:color="auto"/>
            </w:tcBorders>
            <w:shd w:val="clear" w:color="000000" w:fill="FFFFFF"/>
            <w:noWrap/>
            <w:vAlign w:val="center"/>
            <w:hideMark/>
          </w:tcPr>
          <w:p w14:paraId="4B48798A" w14:textId="77777777" w:rsidR="00B22AF2" w:rsidRPr="00B22AF2" w:rsidRDefault="00B22AF2" w:rsidP="00A923A9">
            <w:pPr>
              <w:spacing w:after="0" w:line="240" w:lineRule="auto"/>
              <w:jc w:val="center"/>
              <w:rPr>
                <w:rFonts w:eastAsia="Times New Roman" w:cstheme="minorHAnsi"/>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366B7FF8"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1,370</w:t>
            </w:r>
          </w:p>
        </w:tc>
        <w:tc>
          <w:tcPr>
            <w:tcW w:w="357" w:type="pct"/>
            <w:tcBorders>
              <w:top w:val="nil"/>
              <w:left w:val="nil"/>
              <w:bottom w:val="single" w:sz="8" w:space="0" w:color="auto"/>
              <w:right w:val="single" w:sz="8" w:space="0" w:color="auto"/>
            </w:tcBorders>
            <w:shd w:val="clear" w:color="000000" w:fill="FFFFFF"/>
            <w:noWrap/>
            <w:hideMark/>
          </w:tcPr>
          <w:p w14:paraId="551928F4"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30</w:t>
            </w:r>
          </w:p>
        </w:tc>
        <w:tc>
          <w:tcPr>
            <w:tcW w:w="488" w:type="pct"/>
            <w:tcBorders>
              <w:top w:val="nil"/>
              <w:left w:val="nil"/>
              <w:bottom w:val="single" w:sz="8" w:space="0" w:color="auto"/>
              <w:right w:val="single" w:sz="8" w:space="0" w:color="auto"/>
            </w:tcBorders>
            <w:shd w:val="clear" w:color="000000" w:fill="FFFFFF"/>
            <w:noWrap/>
            <w:hideMark/>
          </w:tcPr>
          <w:p w14:paraId="1110BC94" w14:textId="77777777" w:rsidR="00B22AF2" w:rsidRPr="00B22AF2" w:rsidRDefault="00B22AF2" w:rsidP="00A923A9">
            <w:pPr>
              <w:autoSpaceDE w:val="0"/>
              <w:autoSpaceDN w:val="0"/>
              <w:adjustRightInd w:val="0"/>
              <w:spacing w:after="0" w:line="240" w:lineRule="auto"/>
              <w:jc w:val="center"/>
              <w:rPr>
                <w:rFonts w:cstheme="minorHAnsi"/>
                <w:bCs/>
                <w:color w:val="000000"/>
                <w:sz w:val="20"/>
                <w:szCs w:val="20"/>
              </w:rPr>
            </w:pPr>
            <w:r w:rsidRPr="00B22AF2">
              <w:rPr>
                <w:rFonts w:cstheme="minorHAnsi"/>
                <w:bCs/>
                <w:color w:val="000000"/>
                <w:sz w:val="20"/>
                <w:szCs w:val="20"/>
              </w:rPr>
              <w:t>2,880</w:t>
            </w:r>
          </w:p>
        </w:tc>
        <w:tc>
          <w:tcPr>
            <w:tcW w:w="451" w:type="pct"/>
            <w:tcBorders>
              <w:top w:val="nil"/>
              <w:left w:val="nil"/>
              <w:bottom w:val="single" w:sz="8" w:space="0" w:color="auto"/>
              <w:right w:val="single" w:sz="8" w:space="0" w:color="auto"/>
            </w:tcBorders>
            <w:shd w:val="clear" w:color="000000" w:fill="FFFFFF"/>
            <w:noWrap/>
            <w:hideMark/>
          </w:tcPr>
          <w:p w14:paraId="4A1F2BBE" w14:textId="77777777" w:rsidR="00B22AF2" w:rsidRPr="00B22AF2" w:rsidRDefault="00B22AF2" w:rsidP="00A923A9">
            <w:pPr>
              <w:autoSpaceDE w:val="0"/>
              <w:autoSpaceDN w:val="0"/>
              <w:adjustRightInd w:val="0"/>
              <w:spacing w:after="0" w:line="240" w:lineRule="auto"/>
              <w:jc w:val="center"/>
              <w:rPr>
                <w:rFonts w:cstheme="minorHAnsi"/>
                <w:bCs/>
                <w:iCs/>
                <w:color w:val="000000"/>
                <w:sz w:val="20"/>
                <w:szCs w:val="20"/>
              </w:rPr>
            </w:pPr>
            <w:r w:rsidRPr="00B22AF2">
              <w:rPr>
                <w:rFonts w:cstheme="minorHAnsi"/>
                <w:bCs/>
                <w:iCs/>
                <w:color w:val="000000"/>
                <w:sz w:val="20"/>
                <w:szCs w:val="20"/>
              </w:rPr>
              <w:t>64</w:t>
            </w:r>
          </w:p>
        </w:tc>
      </w:tr>
      <w:tr w:rsidR="00B22AF2" w:rsidRPr="00852A75" w14:paraId="122518FF" w14:textId="77777777" w:rsidTr="00B22AF2">
        <w:trPr>
          <w:trHeight w:val="315"/>
        </w:trPr>
        <w:tc>
          <w:tcPr>
            <w:tcW w:w="611" w:type="pct"/>
            <w:tcBorders>
              <w:top w:val="nil"/>
              <w:left w:val="single" w:sz="8" w:space="0" w:color="auto"/>
              <w:bottom w:val="single" w:sz="8" w:space="0" w:color="auto"/>
              <w:right w:val="single" w:sz="8" w:space="0" w:color="auto"/>
            </w:tcBorders>
            <w:shd w:val="clear" w:color="000000" w:fill="FFFFFF"/>
            <w:noWrap/>
            <w:vAlign w:val="center"/>
            <w:hideMark/>
          </w:tcPr>
          <w:p w14:paraId="667792BD" w14:textId="77777777" w:rsidR="00B22AF2" w:rsidRPr="00B22AF2" w:rsidRDefault="00B22AF2" w:rsidP="00A923A9">
            <w:pPr>
              <w:spacing w:after="0" w:line="240" w:lineRule="auto"/>
              <w:rPr>
                <w:rFonts w:eastAsia="Times New Roman" w:cstheme="minorHAnsi"/>
                <w:b/>
                <w:bCs/>
                <w:color w:val="000000"/>
                <w:sz w:val="20"/>
                <w:szCs w:val="20"/>
                <w:lang w:eastAsia="en-GB"/>
              </w:rPr>
            </w:pPr>
            <w:r w:rsidRPr="00B22AF2">
              <w:rPr>
                <w:rFonts w:eastAsia="Times New Roman" w:cstheme="minorHAnsi"/>
                <w:b/>
                <w:bCs/>
                <w:color w:val="000000"/>
                <w:sz w:val="20"/>
                <w:szCs w:val="20"/>
                <w:lang w:eastAsia="en-GB"/>
              </w:rPr>
              <w:t>Kent</w:t>
            </w:r>
          </w:p>
        </w:tc>
        <w:tc>
          <w:tcPr>
            <w:tcW w:w="699" w:type="pct"/>
            <w:tcBorders>
              <w:top w:val="nil"/>
              <w:left w:val="nil"/>
              <w:bottom w:val="single" w:sz="8" w:space="0" w:color="auto"/>
              <w:right w:val="single" w:sz="8" w:space="0" w:color="auto"/>
            </w:tcBorders>
            <w:shd w:val="clear" w:color="000000" w:fill="FFFFFF"/>
            <w:noWrap/>
            <w:hideMark/>
          </w:tcPr>
          <w:p w14:paraId="144549C2"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930</w:t>
            </w:r>
          </w:p>
        </w:tc>
        <w:tc>
          <w:tcPr>
            <w:tcW w:w="440" w:type="pct"/>
            <w:tcBorders>
              <w:top w:val="nil"/>
              <w:left w:val="nil"/>
              <w:bottom w:val="single" w:sz="8" w:space="0" w:color="auto"/>
              <w:right w:val="single" w:sz="8" w:space="0" w:color="auto"/>
            </w:tcBorders>
            <w:shd w:val="clear" w:color="000000" w:fill="FFFFFF"/>
            <w:noWrap/>
            <w:hideMark/>
          </w:tcPr>
          <w:p w14:paraId="37992546"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355</w:t>
            </w:r>
          </w:p>
        </w:tc>
        <w:tc>
          <w:tcPr>
            <w:tcW w:w="419" w:type="pct"/>
            <w:tcBorders>
              <w:top w:val="nil"/>
              <w:left w:val="nil"/>
              <w:bottom w:val="single" w:sz="8" w:space="0" w:color="auto"/>
              <w:right w:val="single" w:sz="8" w:space="0" w:color="auto"/>
            </w:tcBorders>
            <w:shd w:val="clear" w:color="000000" w:fill="FFFFFF"/>
            <w:noWrap/>
            <w:hideMark/>
          </w:tcPr>
          <w:p w14:paraId="0937D037" w14:textId="77777777" w:rsidR="00B22AF2" w:rsidRPr="00B22AF2" w:rsidRDefault="00B22AF2" w:rsidP="00A923A9">
            <w:pPr>
              <w:autoSpaceDE w:val="0"/>
              <w:autoSpaceDN w:val="0"/>
              <w:adjustRightInd w:val="0"/>
              <w:spacing w:after="0" w:line="240" w:lineRule="auto"/>
              <w:jc w:val="center"/>
              <w:rPr>
                <w:rFonts w:cstheme="minorHAnsi"/>
                <w:b/>
                <w:iCs/>
                <w:color w:val="000000"/>
                <w:sz w:val="20"/>
                <w:szCs w:val="20"/>
              </w:rPr>
            </w:pPr>
            <w:r w:rsidRPr="00B22AF2">
              <w:rPr>
                <w:rFonts w:cstheme="minorHAnsi"/>
                <w:b/>
                <w:iCs/>
                <w:color w:val="000000"/>
                <w:sz w:val="20"/>
                <w:szCs w:val="20"/>
              </w:rPr>
              <w:t>38</w:t>
            </w:r>
          </w:p>
        </w:tc>
        <w:tc>
          <w:tcPr>
            <w:tcW w:w="140" w:type="pct"/>
            <w:tcBorders>
              <w:top w:val="nil"/>
              <w:left w:val="nil"/>
              <w:bottom w:val="single" w:sz="8" w:space="0" w:color="auto"/>
              <w:right w:val="single" w:sz="8" w:space="0" w:color="auto"/>
            </w:tcBorders>
            <w:shd w:val="clear" w:color="000000" w:fill="FFFFFF"/>
            <w:noWrap/>
            <w:vAlign w:val="center"/>
            <w:hideMark/>
          </w:tcPr>
          <w:p w14:paraId="3D3B8308" w14:textId="77777777" w:rsidR="00B22AF2" w:rsidRPr="00B22AF2" w:rsidRDefault="00B22AF2" w:rsidP="00A923A9">
            <w:pPr>
              <w:spacing w:after="0" w:line="240" w:lineRule="auto"/>
              <w:jc w:val="center"/>
              <w:rPr>
                <w:rFonts w:eastAsia="Times New Roman" w:cstheme="minorHAnsi"/>
                <w:b/>
                <w:bCs/>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2F1E9476"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300</w:t>
            </w:r>
          </w:p>
        </w:tc>
        <w:tc>
          <w:tcPr>
            <w:tcW w:w="419" w:type="pct"/>
            <w:tcBorders>
              <w:top w:val="nil"/>
              <w:left w:val="nil"/>
              <w:bottom w:val="single" w:sz="8" w:space="0" w:color="auto"/>
              <w:right w:val="single" w:sz="8" w:space="0" w:color="auto"/>
            </w:tcBorders>
            <w:shd w:val="clear" w:color="000000" w:fill="FFFFFF"/>
            <w:noWrap/>
            <w:hideMark/>
          </w:tcPr>
          <w:p w14:paraId="43324271" w14:textId="77777777" w:rsidR="00B22AF2" w:rsidRPr="00B22AF2" w:rsidRDefault="00B22AF2" w:rsidP="00A923A9">
            <w:pPr>
              <w:autoSpaceDE w:val="0"/>
              <w:autoSpaceDN w:val="0"/>
              <w:adjustRightInd w:val="0"/>
              <w:spacing w:after="0" w:line="240" w:lineRule="auto"/>
              <w:jc w:val="center"/>
              <w:rPr>
                <w:rFonts w:cstheme="minorHAnsi"/>
                <w:b/>
                <w:iCs/>
                <w:color w:val="000000"/>
                <w:sz w:val="20"/>
                <w:szCs w:val="20"/>
              </w:rPr>
            </w:pPr>
            <w:r w:rsidRPr="00B22AF2">
              <w:rPr>
                <w:rFonts w:cstheme="minorHAnsi"/>
                <w:b/>
                <w:iCs/>
                <w:color w:val="000000"/>
                <w:sz w:val="20"/>
                <w:szCs w:val="20"/>
              </w:rPr>
              <w:t>32</w:t>
            </w:r>
          </w:p>
        </w:tc>
        <w:tc>
          <w:tcPr>
            <w:tcW w:w="139" w:type="pct"/>
            <w:tcBorders>
              <w:top w:val="nil"/>
              <w:left w:val="nil"/>
              <w:bottom w:val="single" w:sz="8" w:space="0" w:color="auto"/>
              <w:right w:val="single" w:sz="8" w:space="0" w:color="auto"/>
            </w:tcBorders>
            <w:shd w:val="clear" w:color="000000" w:fill="FFFFFF"/>
            <w:noWrap/>
            <w:vAlign w:val="center"/>
            <w:hideMark/>
          </w:tcPr>
          <w:p w14:paraId="7A2BBF24" w14:textId="77777777" w:rsidR="00B22AF2" w:rsidRPr="00B22AF2" w:rsidRDefault="00B22AF2" w:rsidP="00A923A9">
            <w:pPr>
              <w:spacing w:after="0" w:line="240" w:lineRule="auto"/>
              <w:jc w:val="center"/>
              <w:rPr>
                <w:rFonts w:eastAsia="Times New Roman" w:cstheme="minorHAnsi"/>
                <w:b/>
                <w:bCs/>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7B50BCF7"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280</w:t>
            </w:r>
          </w:p>
        </w:tc>
        <w:tc>
          <w:tcPr>
            <w:tcW w:w="357" w:type="pct"/>
            <w:tcBorders>
              <w:top w:val="nil"/>
              <w:left w:val="nil"/>
              <w:bottom w:val="single" w:sz="8" w:space="0" w:color="auto"/>
              <w:right w:val="single" w:sz="8" w:space="0" w:color="auto"/>
            </w:tcBorders>
            <w:shd w:val="clear" w:color="000000" w:fill="FFFFFF"/>
            <w:noWrap/>
            <w:hideMark/>
          </w:tcPr>
          <w:p w14:paraId="636E375B" w14:textId="77777777" w:rsidR="00B22AF2" w:rsidRPr="00B22AF2" w:rsidRDefault="00B22AF2" w:rsidP="00A923A9">
            <w:pPr>
              <w:autoSpaceDE w:val="0"/>
              <w:autoSpaceDN w:val="0"/>
              <w:adjustRightInd w:val="0"/>
              <w:spacing w:after="0" w:line="240" w:lineRule="auto"/>
              <w:jc w:val="center"/>
              <w:rPr>
                <w:rFonts w:cstheme="minorHAnsi"/>
                <w:b/>
                <w:iCs/>
                <w:color w:val="000000"/>
                <w:sz w:val="20"/>
                <w:szCs w:val="20"/>
              </w:rPr>
            </w:pPr>
            <w:r w:rsidRPr="00B22AF2">
              <w:rPr>
                <w:rFonts w:cstheme="minorHAnsi"/>
                <w:b/>
                <w:iCs/>
                <w:color w:val="000000"/>
                <w:sz w:val="20"/>
                <w:szCs w:val="20"/>
              </w:rPr>
              <w:t>30</w:t>
            </w:r>
          </w:p>
        </w:tc>
        <w:tc>
          <w:tcPr>
            <w:tcW w:w="488" w:type="pct"/>
            <w:tcBorders>
              <w:top w:val="nil"/>
              <w:left w:val="nil"/>
              <w:bottom w:val="single" w:sz="8" w:space="0" w:color="auto"/>
              <w:right w:val="single" w:sz="8" w:space="0" w:color="auto"/>
            </w:tcBorders>
            <w:shd w:val="clear" w:color="000000" w:fill="FFFFFF"/>
            <w:noWrap/>
            <w:hideMark/>
          </w:tcPr>
          <w:p w14:paraId="5C90F642"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575</w:t>
            </w:r>
          </w:p>
        </w:tc>
        <w:tc>
          <w:tcPr>
            <w:tcW w:w="451" w:type="pct"/>
            <w:tcBorders>
              <w:top w:val="nil"/>
              <w:left w:val="nil"/>
              <w:bottom w:val="single" w:sz="8" w:space="0" w:color="auto"/>
              <w:right w:val="single" w:sz="8" w:space="0" w:color="auto"/>
            </w:tcBorders>
            <w:shd w:val="clear" w:color="000000" w:fill="FFFFFF"/>
            <w:noWrap/>
            <w:hideMark/>
          </w:tcPr>
          <w:p w14:paraId="40442AA7" w14:textId="77777777" w:rsidR="00B22AF2" w:rsidRPr="00B22AF2" w:rsidRDefault="00B22AF2" w:rsidP="00A923A9">
            <w:pPr>
              <w:autoSpaceDE w:val="0"/>
              <w:autoSpaceDN w:val="0"/>
              <w:adjustRightInd w:val="0"/>
              <w:spacing w:after="0" w:line="240" w:lineRule="auto"/>
              <w:jc w:val="center"/>
              <w:rPr>
                <w:rFonts w:cstheme="minorHAnsi"/>
                <w:b/>
                <w:iCs/>
                <w:color w:val="000000"/>
                <w:sz w:val="20"/>
                <w:szCs w:val="20"/>
              </w:rPr>
            </w:pPr>
            <w:r w:rsidRPr="00B22AF2">
              <w:rPr>
                <w:rFonts w:cstheme="minorHAnsi"/>
                <w:b/>
                <w:iCs/>
                <w:color w:val="000000"/>
                <w:sz w:val="20"/>
                <w:szCs w:val="20"/>
              </w:rPr>
              <w:t>62</w:t>
            </w:r>
          </w:p>
        </w:tc>
      </w:tr>
      <w:tr w:rsidR="00B22AF2" w:rsidRPr="00852A75" w14:paraId="6DA4D3FE" w14:textId="77777777" w:rsidTr="00B22AF2">
        <w:trPr>
          <w:trHeight w:val="315"/>
        </w:trPr>
        <w:tc>
          <w:tcPr>
            <w:tcW w:w="611" w:type="pct"/>
            <w:tcBorders>
              <w:top w:val="nil"/>
              <w:left w:val="single" w:sz="8" w:space="0" w:color="auto"/>
              <w:bottom w:val="single" w:sz="8" w:space="0" w:color="auto"/>
              <w:right w:val="single" w:sz="8" w:space="0" w:color="auto"/>
            </w:tcBorders>
            <w:shd w:val="clear" w:color="000000" w:fill="FFFFFF"/>
            <w:noWrap/>
            <w:vAlign w:val="center"/>
            <w:hideMark/>
          </w:tcPr>
          <w:p w14:paraId="343C9753" w14:textId="77777777" w:rsidR="00B22AF2" w:rsidRPr="00B22AF2" w:rsidRDefault="00B22AF2" w:rsidP="00A923A9">
            <w:pPr>
              <w:spacing w:after="0" w:line="240" w:lineRule="auto"/>
              <w:rPr>
                <w:rFonts w:eastAsia="Times New Roman" w:cstheme="minorHAnsi"/>
                <w:b/>
                <w:bCs/>
                <w:color w:val="000000"/>
                <w:sz w:val="20"/>
                <w:szCs w:val="20"/>
                <w:lang w:eastAsia="en-GB"/>
              </w:rPr>
            </w:pPr>
            <w:r w:rsidRPr="00B22AF2">
              <w:rPr>
                <w:rFonts w:eastAsia="Times New Roman" w:cstheme="minorHAnsi"/>
                <w:b/>
                <w:bCs/>
                <w:color w:val="000000"/>
                <w:sz w:val="20"/>
                <w:szCs w:val="20"/>
                <w:lang w:eastAsia="en-GB"/>
              </w:rPr>
              <w:t xml:space="preserve">Medway </w:t>
            </w:r>
          </w:p>
        </w:tc>
        <w:tc>
          <w:tcPr>
            <w:tcW w:w="699" w:type="pct"/>
            <w:tcBorders>
              <w:top w:val="nil"/>
              <w:left w:val="nil"/>
              <w:bottom w:val="single" w:sz="8" w:space="0" w:color="auto"/>
              <w:right w:val="single" w:sz="8" w:space="0" w:color="auto"/>
            </w:tcBorders>
            <w:shd w:val="clear" w:color="000000" w:fill="FFFFFF"/>
            <w:noWrap/>
            <w:hideMark/>
          </w:tcPr>
          <w:p w14:paraId="138616D5"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190</w:t>
            </w:r>
          </w:p>
        </w:tc>
        <w:tc>
          <w:tcPr>
            <w:tcW w:w="440" w:type="pct"/>
            <w:tcBorders>
              <w:top w:val="nil"/>
              <w:left w:val="nil"/>
              <w:bottom w:val="single" w:sz="8" w:space="0" w:color="auto"/>
              <w:right w:val="single" w:sz="8" w:space="0" w:color="auto"/>
            </w:tcBorders>
            <w:shd w:val="clear" w:color="000000" w:fill="FFFFFF"/>
            <w:noWrap/>
            <w:hideMark/>
          </w:tcPr>
          <w:p w14:paraId="58FCF0F8"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45</w:t>
            </w:r>
          </w:p>
        </w:tc>
        <w:tc>
          <w:tcPr>
            <w:tcW w:w="419" w:type="pct"/>
            <w:tcBorders>
              <w:top w:val="nil"/>
              <w:left w:val="nil"/>
              <w:bottom w:val="single" w:sz="8" w:space="0" w:color="auto"/>
              <w:right w:val="single" w:sz="8" w:space="0" w:color="auto"/>
            </w:tcBorders>
            <w:shd w:val="clear" w:color="000000" w:fill="FFFFFF"/>
            <w:noWrap/>
            <w:hideMark/>
          </w:tcPr>
          <w:p w14:paraId="7AB52E3C" w14:textId="77777777" w:rsidR="00B22AF2" w:rsidRPr="00B22AF2" w:rsidRDefault="00B22AF2" w:rsidP="00A923A9">
            <w:pPr>
              <w:autoSpaceDE w:val="0"/>
              <w:autoSpaceDN w:val="0"/>
              <w:adjustRightInd w:val="0"/>
              <w:spacing w:after="0" w:line="240" w:lineRule="auto"/>
              <w:jc w:val="center"/>
              <w:rPr>
                <w:rFonts w:cstheme="minorHAnsi"/>
                <w:b/>
                <w:iCs/>
                <w:color w:val="000000"/>
                <w:sz w:val="20"/>
                <w:szCs w:val="20"/>
              </w:rPr>
            </w:pPr>
            <w:r w:rsidRPr="00B22AF2">
              <w:rPr>
                <w:rFonts w:cstheme="minorHAnsi"/>
                <w:b/>
                <w:iCs/>
                <w:color w:val="000000"/>
                <w:sz w:val="20"/>
                <w:szCs w:val="20"/>
              </w:rPr>
              <w:t>25</w:t>
            </w:r>
          </w:p>
        </w:tc>
        <w:tc>
          <w:tcPr>
            <w:tcW w:w="140" w:type="pct"/>
            <w:tcBorders>
              <w:top w:val="nil"/>
              <w:left w:val="nil"/>
              <w:bottom w:val="single" w:sz="8" w:space="0" w:color="auto"/>
              <w:right w:val="single" w:sz="8" w:space="0" w:color="auto"/>
            </w:tcBorders>
            <w:shd w:val="clear" w:color="000000" w:fill="FFFFFF"/>
            <w:noWrap/>
            <w:vAlign w:val="center"/>
            <w:hideMark/>
          </w:tcPr>
          <w:p w14:paraId="13BBB354" w14:textId="77777777" w:rsidR="00B22AF2" w:rsidRPr="00B22AF2" w:rsidRDefault="00B22AF2" w:rsidP="00A923A9">
            <w:pPr>
              <w:spacing w:after="0" w:line="240" w:lineRule="auto"/>
              <w:jc w:val="center"/>
              <w:rPr>
                <w:rFonts w:eastAsia="Times New Roman" w:cstheme="minorHAnsi"/>
                <w:b/>
                <w:bCs/>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22DB56FD"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80</w:t>
            </w:r>
          </w:p>
        </w:tc>
        <w:tc>
          <w:tcPr>
            <w:tcW w:w="419" w:type="pct"/>
            <w:tcBorders>
              <w:top w:val="nil"/>
              <w:left w:val="nil"/>
              <w:bottom w:val="single" w:sz="8" w:space="0" w:color="auto"/>
              <w:right w:val="single" w:sz="8" w:space="0" w:color="auto"/>
            </w:tcBorders>
            <w:shd w:val="clear" w:color="000000" w:fill="FFFFFF"/>
            <w:noWrap/>
            <w:hideMark/>
          </w:tcPr>
          <w:p w14:paraId="53A4E799" w14:textId="77777777" w:rsidR="00B22AF2" w:rsidRPr="00B22AF2" w:rsidRDefault="00B22AF2" w:rsidP="00A923A9">
            <w:pPr>
              <w:autoSpaceDE w:val="0"/>
              <w:autoSpaceDN w:val="0"/>
              <w:adjustRightInd w:val="0"/>
              <w:spacing w:after="0" w:line="240" w:lineRule="auto"/>
              <w:jc w:val="center"/>
              <w:rPr>
                <w:rFonts w:cstheme="minorHAnsi"/>
                <w:b/>
                <w:iCs/>
                <w:color w:val="000000"/>
                <w:sz w:val="20"/>
                <w:szCs w:val="20"/>
              </w:rPr>
            </w:pPr>
            <w:r w:rsidRPr="00B22AF2">
              <w:rPr>
                <w:rFonts w:cstheme="minorHAnsi"/>
                <w:b/>
                <w:iCs/>
                <w:color w:val="000000"/>
                <w:sz w:val="20"/>
                <w:szCs w:val="20"/>
              </w:rPr>
              <w:t>43</w:t>
            </w:r>
          </w:p>
        </w:tc>
        <w:tc>
          <w:tcPr>
            <w:tcW w:w="139" w:type="pct"/>
            <w:tcBorders>
              <w:top w:val="nil"/>
              <w:left w:val="nil"/>
              <w:bottom w:val="single" w:sz="8" w:space="0" w:color="auto"/>
              <w:right w:val="single" w:sz="8" w:space="0" w:color="auto"/>
            </w:tcBorders>
            <w:shd w:val="clear" w:color="000000" w:fill="FFFFFF"/>
            <w:noWrap/>
            <w:vAlign w:val="center"/>
            <w:hideMark/>
          </w:tcPr>
          <w:p w14:paraId="7855C18E" w14:textId="77777777" w:rsidR="00B22AF2" w:rsidRPr="00B22AF2" w:rsidRDefault="00B22AF2" w:rsidP="00A923A9">
            <w:pPr>
              <w:spacing w:after="0" w:line="240" w:lineRule="auto"/>
              <w:jc w:val="center"/>
              <w:rPr>
                <w:rFonts w:eastAsia="Times New Roman" w:cstheme="minorHAnsi"/>
                <w:b/>
                <w:bCs/>
                <w:color w:val="000000"/>
                <w:sz w:val="20"/>
                <w:szCs w:val="20"/>
                <w:lang w:eastAsia="en-GB"/>
              </w:rPr>
            </w:pPr>
          </w:p>
        </w:tc>
        <w:tc>
          <w:tcPr>
            <w:tcW w:w="418" w:type="pct"/>
            <w:tcBorders>
              <w:top w:val="nil"/>
              <w:left w:val="nil"/>
              <w:bottom w:val="single" w:sz="8" w:space="0" w:color="auto"/>
              <w:right w:val="single" w:sz="8" w:space="0" w:color="auto"/>
            </w:tcBorders>
            <w:shd w:val="clear" w:color="000000" w:fill="FFFFFF"/>
            <w:noWrap/>
            <w:hideMark/>
          </w:tcPr>
          <w:p w14:paraId="0CEF50C9"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60</w:t>
            </w:r>
          </w:p>
        </w:tc>
        <w:tc>
          <w:tcPr>
            <w:tcW w:w="357" w:type="pct"/>
            <w:tcBorders>
              <w:top w:val="nil"/>
              <w:left w:val="nil"/>
              <w:bottom w:val="single" w:sz="8" w:space="0" w:color="auto"/>
              <w:right w:val="single" w:sz="8" w:space="0" w:color="auto"/>
            </w:tcBorders>
            <w:shd w:val="clear" w:color="000000" w:fill="FFFFFF"/>
            <w:noWrap/>
            <w:hideMark/>
          </w:tcPr>
          <w:p w14:paraId="53FAED95" w14:textId="77777777" w:rsidR="00B22AF2" w:rsidRPr="00B22AF2" w:rsidRDefault="00B22AF2" w:rsidP="00A923A9">
            <w:pPr>
              <w:autoSpaceDE w:val="0"/>
              <w:autoSpaceDN w:val="0"/>
              <w:adjustRightInd w:val="0"/>
              <w:spacing w:after="0" w:line="240" w:lineRule="auto"/>
              <w:jc w:val="center"/>
              <w:rPr>
                <w:rFonts w:cstheme="minorHAnsi"/>
                <w:b/>
                <w:iCs/>
                <w:color w:val="000000"/>
                <w:sz w:val="20"/>
                <w:szCs w:val="20"/>
              </w:rPr>
            </w:pPr>
            <w:r w:rsidRPr="00B22AF2">
              <w:rPr>
                <w:rFonts w:cstheme="minorHAnsi"/>
                <w:b/>
                <w:iCs/>
                <w:color w:val="000000"/>
                <w:sz w:val="20"/>
                <w:szCs w:val="20"/>
              </w:rPr>
              <w:t>32</w:t>
            </w:r>
          </w:p>
        </w:tc>
        <w:tc>
          <w:tcPr>
            <w:tcW w:w="488" w:type="pct"/>
            <w:tcBorders>
              <w:top w:val="nil"/>
              <w:left w:val="nil"/>
              <w:bottom w:val="single" w:sz="8" w:space="0" w:color="auto"/>
              <w:right w:val="single" w:sz="8" w:space="0" w:color="auto"/>
            </w:tcBorders>
            <w:shd w:val="clear" w:color="000000" w:fill="FFFFFF"/>
            <w:noWrap/>
            <w:hideMark/>
          </w:tcPr>
          <w:p w14:paraId="377E5D68" w14:textId="77777777" w:rsidR="00B22AF2" w:rsidRPr="00B22AF2" w:rsidRDefault="00B22AF2" w:rsidP="00A923A9">
            <w:pPr>
              <w:autoSpaceDE w:val="0"/>
              <w:autoSpaceDN w:val="0"/>
              <w:adjustRightInd w:val="0"/>
              <w:spacing w:after="0" w:line="240" w:lineRule="auto"/>
              <w:jc w:val="center"/>
              <w:rPr>
                <w:rFonts w:cstheme="minorHAnsi"/>
                <w:b/>
                <w:color w:val="000000"/>
                <w:sz w:val="20"/>
                <w:szCs w:val="20"/>
              </w:rPr>
            </w:pPr>
            <w:r w:rsidRPr="00B22AF2">
              <w:rPr>
                <w:rFonts w:cstheme="minorHAnsi"/>
                <w:b/>
                <w:color w:val="000000"/>
                <w:sz w:val="20"/>
                <w:szCs w:val="20"/>
              </w:rPr>
              <w:t>140</w:t>
            </w:r>
          </w:p>
        </w:tc>
        <w:tc>
          <w:tcPr>
            <w:tcW w:w="451" w:type="pct"/>
            <w:tcBorders>
              <w:top w:val="nil"/>
              <w:left w:val="nil"/>
              <w:bottom w:val="single" w:sz="8" w:space="0" w:color="auto"/>
              <w:right w:val="single" w:sz="8" w:space="0" w:color="auto"/>
            </w:tcBorders>
            <w:shd w:val="clear" w:color="000000" w:fill="FFFFFF"/>
            <w:noWrap/>
            <w:hideMark/>
          </w:tcPr>
          <w:p w14:paraId="05D23E18" w14:textId="77777777" w:rsidR="00B22AF2" w:rsidRPr="00B22AF2" w:rsidRDefault="00B22AF2" w:rsidP="00A923A9">
            <w:pPr>
              <w:autoSpaceDE w:val="0"/>
              <w:autoSpaceDN w:val="0"/>
              <w:adjustRightInd w:val="0"/>
              <w:spacing w:after="0" w:line="240" w:lineRule="auto"/>
              <w:jc w:val="center"/>
              <w:rPr>
                <w:rFonts w:cstheme="minorHAnsi"/>
                <w:b/>
                <w:iCs/>
                <w:color w:val="000000"/>
                <w:sz w:val="20"/>
                <w:szCs w:val="20"/>
              </w:rPr>
            </w:pPr>
            <w:r w:rsidRPr="00B22AF2">
              <w:rPr>
                <w:rFonts w:cstheme="minorHAnsi"/>
                <w:b/>
                <w:iCs/>
                <w:color w:val="000000"/>
                <w:sz w:val="20"/>
                <w:szCs w:val="20"/>
              </w:rPr>
              <w:t>75</w:t>
            </w:r>
          </w:p>
        </w:tc>
      </w:tr>
    </w:tbl>
    <w:p w14:paraId="676596BB" w14:textId="267A07E0" w:rsidR="001255F8" w:rsidRDefault="001255F8" w:rsidP="00607426">
      <w:pPr>
        <w:rPr>
          <w:rFonts w:cstheme="minorHAnsi"/>
        </w:rPr>
      </w:pPr>
    </w:p>
    <w:p w14:paraId="328CF5D7" w14:textId="662071A9" w:rsidR="008966EC" w:rsidRDefault="008966EC" w:rsidP="00607426">
      <w:pPr>
        <w:rPr>
          <w:rFonts w:cstheme="minorHAnsi"/>
        </w:rPr>
      </w:pPr>
    </w:p>
    <w:p w14:paraId="05B53DC2" w14:textId="72ACF84D" w:rsidR="008966EC" w:rsidRDefault="008966EC" w:rsidP="00607426">
      <w:pPr>
        <w:rPr>
          <w:rFonts w:cstheme="minorHAnsi"/>
        </w:rPr>
      </w:pPr>
    </w:p>
    <w:p w14:paraId="70BE8819" w14:textId="323CD1AE" w:rsidR="008966EC" w:rsidRDefault="008966EC" w:rsidP="00607426">
      <w:pPr>
        <w:rPr>
          <w:rFonts w:cstheme="minorHAnsi"/>
        </w:rPr>
      </w:pPr>
    </w:p>
    <w:p w14:paraId="6244C61E" w14:textId="734B4FEA" w:rsidR="008966EC" w:rsidRDefault="008966EC" w:rsidP="00607426">
      <w:pPr>
        <w:rPr>
          <w:rFonts w:cstheme="minorHAnsi"/>
        </w:rPr>
      </w:pPr>
    </w:p>
    <w:p w14:paraId="2B45C629" w14:textId="345CCFD2" w:rsidR="008966EC" w:rsidRDefault="008966EC" w:rsidP="00607426">
      <w:pPr>
        <w:rPr>
          <w:rFonts w:cstheme="minorHAnsi"/>
        </w:rPr>
      </w:pPr>
    </w:p>
    <w:p w14:paraId="679D68A7" w14:textId="4D2E9031" w:rsidR="008966EC" w:rsidRDefault="008966EC" w:rsidP="00607426">
      <w:pPr>
        <w:rPr>
          <w:rFonts w:cstheme="minorHAnsi"/>
        </w:rPr>
      </w:pPr>
    </w:p>
    <w:p w14:paraId="0E5E956D" w14:textId="642C9955" w:rsidR="008966EC" w:rsidRDefault="008966EC" w:rsidP="00607426">
      <w:pPr>
        <w:rPr>
          <w:rFonts w:cstheme="minorHAnsi"/>
        </w:rPr>
      </w:pPr>
    </w:p>
    <w:p w14:paraId="1E033B01" w14:textId="2FDCBFA2" w:rsidR="008966EC" w:rsidRDefault="008966EC" w:rsidP="00607426">
      <w:pPr>
        <w:rPr>
          <w:rFonts w:cstheme="minorHAnsi"/>
        </w:rPr>
      </w:pPr>
    </w:p>
    <w:p w14:paraId="42B08710" w14:textId="75CF2F2E" w:rsidR="008966EC" w:rsidRDefault="008966EC" w:rsidP="00607426">
      <w:pPr>
        <w:rPr>
          <w:rFonts w:cstheme="minorHAnsi"/>
        </w:rPr>
      </w:pPr>
    </w:p>
    <w:p w14:paraId="2851E4CF" w14:textId="2E4FFF77" w:rsidR="008966EC" w:rsidRDefault="008966EC" w:rsidP="00607426">
      <w:pPr>
        <w:rPr>
          <w:rFonts w:cstheme="minorHAnsi"/>
        </w:rPr>
      </w:pPr>
    </w:p>
    <w:p w14:paraId="4E0853A4" w14:textId="1E8D7A36" w:rsidR="008966EC" w:rsidRDefault="008966EC" w:rsidP="00607426">
      <w:pPr>
        <w:rPr>
          <w:rFonts w:cstheme="minorHAnsi"/>
        </w:rPr>
      </w:pPr>
    </w:p>
    <w:p w14:paraId="34963825" w14:textId="653BA645" w:rsidR="008966EC" w:rsidRDefault="008966EC" w:rsidP="00607426">
      <w:pPr>
        <w:rPr>
          <w:rFonts w:cstheme="minorHAnsi"/>
        </w:rPr>
      </w:pPr>
    </w:p>
    <w:p w14:paraId="3C668281" w14:textId="2ED9FFDE" w:rsidR="008966EC" w:rsidRDefault="008966EC" w:rsidP="00607426">
      <w:pPr>
        <w:rPr>
          <w:rFonts w:cstheme="minorHAnsi"/>
        </w:rPr>
      </w:pPr>
    </w:p>
    <w:p w14:paraId="3F546DA8" w14:textId="77777777" w:rsidR="00BE16F8" w:rsidRPr="005B0D3A" w:rsidRDefault="00202C3F" w:rsidP="005B0D3A">
      <w:pPr>
        <w:pStyle w:val="Heading1"/>
        <w:rPr>
          <w:color w:val="C94A05" w:themeColor="accent2" w:themeShade="BF"/>
        </w:rPr>
      </w:pPr>
      <w:bookmarkStart w:id="19" w:name="_Toc31108788"/>
      <w:r w:rsidRPr="005B0D3A">
        <w:rPr>
          <w:color w:val="C94A05" w:themeColor="accent2" w:themeShade="BF"/>
        </w:rPr>
        <w:lastRenderedPageBreak/>
        <w:t xml:space="preserve">Section 2:  </w:t>
      </w:r>
      <w:r w:rsidR="008879FE" w:rsidRPr="005B0D3A">
        <w:rPr>
          <w:color w:val="C94A05" w:themeColor="accent2" w:themeShade="BF"/>
        </w:rPr>
        <w:t>Data</w:t>
      </w:r>
      <w:r w:rsidRPr="005B0D3A">
        <w:rPr>
          <w:color w:val="C94A05" w:themeColor="accent2" w:themeShade="BF"/>
        </w:rPr>
        <w:t xml:space="preserve"> obtained di</w:t>
      </w:r>
      <w:r w:rsidR="008879FE" w:rsidRPr="005B0D3A">
        <w:rPr>
          <w:color w:val="C94A05" w:themeColor="accent2" w:themeShade="BF"/>
        </w:rPr>
        <w:t>rect from the Local Authorities through school census and matched LAC lists</w:t>
      </w:r>
      <w:bookmarkEnd w:id="19"/>
    </w:p>
    <w:p w14:paraId="24FFAB30" w14:textId="69830398" w:rsidR="00115C73" w:rsidRPr="00852A75" w:rsidRDefault="00115C73" w:rsidP="00607426">
      <w:pPr>
        <w:rPr>
          <w:rFonts w:cstheme="minorHAnsi"/>
        </w:rPr>
      </w:pPr>
      <w:r w:rsidRPr="00852A75">
        <w:rPr>
          <w:rFonts w:cstheme="minorHAnsi"/>
        </w:rPr>
        <w:t xml:space="preserve">The following set of tables relate to LAC who were recorded in Kent schools in the </w:t>
      </w:r>
      <w:r w:rsidR="00CC6D39" w:rsidRPr="00852A75">
        <w:rPr>
          <w:rFonts w:cstheme="minorHAnsi"/>
        </w:rPr>
        <w:t xml:space="preserve">October </w:t>
      </w:r>
      <w:r w:rsidRPr="00852A75">
        <w:rPr>
          <w:rFonts w:cstheme="minorHAnsi"/>
        </w:rPr>
        <w:t>201</w:t>
      </w:r>
      <w:r w:rsidR="00D17865">
        <w:rPr>
          <w:rFonts w:cstheme="minorHAnsi"/>
        </w:rPr>
        <w:t>7 and 2018</w:t>
      </w:r>
      <w:r w:rsidR="00CC6D39" w:rsidRPr="00852A75">
        <w:rPr>
          <w:rFonts w:cstheme="minorHAnsi"/>
        </w:rPr>
        <w:t xml:space="preserve"> census</w:t>
      </w:r>
      <w:r w:rsidR="00864AAF">
        <w:rPr>
          <w:rFonts w:cstheme="minorHAnsi"/>
        </w:rPr>
        <w:t>es</w:t>
      </w:r>
      <w:r w:rsidRPr="00852A75">
        <w:rPr>
          <w:rFonts w:cstheme="minorHAnsi"/>
        </w:rPr>
        <w:t xml:space="preserve">.  </w:t>
      </w:r>
      <w:r w:rsidR="00202C3F" w:rsidRPr="00852A75">
        <w:rPr>
          <w:rFonts w:cstheme="minorHAnsi"/>
        </w:rPr>
        <w:t xml:space="preserve">These figures are derived by matching data on </w:t>
      </w:r>
      <w:r w:rsidR="001C3241" w:rsidRPr="00B22AF2">
        <w:rPr>
          <w:rFonts w:cstheme="minorHAnsi"/>
          <w:b/>
          <w:i/>
        </w:rPr>
        <w:t>placed</w:t>
      </w:r>
      <w:r w:rsidR="001C3241" w:rsidRPr="00852A75">
        <w:rPr>
          <w:rFonts w:cstheme="minorHAnsi"/>
          <w:i/>
        </w:rPr>
        <w:t xml:space="preserve"> </w:t>
      </w:r>
      <w:r w:rsidR="00202C3F" w:rsidRPr="00852A75">
        <w:rPr>
          <w:rFonts w:cstheme="minorHAnsi"/>
        </w:rPr>
        <w:t xml:space="preserve">LAC from the Families and Social Care unit to the school </w:t>
      </w:r>
      <w:proofErr w:type="gramStart"/>
      <w:r w:rsidR="00202C3F" w:rsidRPr="00852A75">
        <w:rPr>
          <w:rFonts w:cstheme="minorHAnsi"/>
        </w:rPr>
        <w:t>censu</w:t>
      </w:r>
      <w:r w:rsidR="00B22AF2">
        <w:rPr>
          <w:rFonts w:cstheme="minorHAnsi"/>
        </w:rPr>
        <w:t>s, and</w:t>
      </w:r>
      <w:proofErr w:type="gramEnd"/>
      <w:r w:rsidR="00B22AF2">
        <w:rPr>
          <w:rFonts w:cstheme="minorHAnsi"/>
        </w:rPr>
        <w:t xml:space="preserve"> was supplied by the Local Authority.</w:t>
      </w:r>
    </w:p>
    <w:p w14:paraId="7F570C27" w14:textId="23BE7E3A" w:rsidR="009B102E" w:rsidRDefault="009B102E" w:rsidP="00EB7247">
      <w:pPr>
        <w:pStyle w:val="Heading3"/>
        <w:numPr>
          <w:ilvl w:val="0"/>
          <w:numId w:val="24"/>
        </w:numPr>
        <w:rPr>
          <w:rFonts w:asciiTheme="minorHAnsi" w:hAnsiTheme="minorHAnsi" w:cstheme="minorHAnsi"/>
        </w:rPr>
      </w:pPr>
      <w:bookmarkStart w:id="20" w:name="_Toc31108789"/>
      <w:r w:rsidRPr="00852A75">
        <w:rPr>
          <w:rFonts w:asciiTheme="minorHAnsi" w:hAnsiTheme="minorHAnsi" w:cstheme="minorHAnsi"/>
        </w:rPr>
        <w:t>Secondary and Primary Breakdown</w:t>
      </w:r>
      <w:bookmarkEnd w:id="20"/>
    </w:p>
    <w:p w14:paraId="497A2B74" w14:textId="6B456D2C" w:rsidR="00115C73" w:rsidRDefault="4CF513A2" w:rsidP="4CF513A2">
      <w:pPr>
        <w:pStyle w:val="ListParagraph"/>
        <w:numPr>
          <w:ilvl w:val="0"/>
          <w:numId w:val="19"/>
        </w:numPr>
      </w:pPr>
      <w:r w:rsidRPr="4CF513A2">
        <w:t xml:space="preserve">Figure </w:t>
      </w:r>
      <w:r w:rsidR="00B22AF2">
        <w:t>22</w:t>
      </w:r>
      <w:r w:rsidRPr="4CF513A2">
        <w:t xml:space="preserve"> shows that in 201</w:t>
      </w:r>
      <w:r w:rsidR="00864AAF">
        <w:t>8</w:t>
      </w:r>
      <w:r w:rsidRPr="4CF513A2">
        <w:t>, 30% of all placed LAC in Kent were in primary schools, 5</w:t>
      </w:r>
      <w:r w:rsidR="00864AAF">
        <w:t>3</w:t>
      </w:r>
      <w:r w:rsidRPr="4CF513A2">
        <w:t>% in secondary schools and 1</w:t>
      </w:r>
      <w:r w:rsidR="00864AAF">
        <w:t>7</w:t>
      </w:r>
      <w:r w:rsidRPr="4CF513A2">
        <w:t xml:space="preserve">% in special schools. In the previous year, there was a </w:t>
      </w:r>
      <w:r w:rsidR="00864AAF">
        <w:t xml:space="preserve">slightly </w:t>
      </w:r>
      <w:r w:rsidRPr="4CF513A2">
        <w:t>higher proportion in primary schools</w:t>
      </w:r>
      <w:r w:rsidR="00864AAF">
        <w:t xml:space="preserve">, however these figures have remained </w:t>
      </w:r>
      <w:r w:rsidR="00B22AF2">
        <w:t>stable</w:t>
      </w:r>
      <w:r w:rsidR="00864AAF">
        <w:t xml:space="preserve"> since 2014</w:t>
      </w:r>
      <w:r w:rsidRPr="4CF513A2">
        <w:t>. In all school stages, there are more boys than girls especially in the Special School sector</w:t>
      </w:r>
      <w:r w:rsidR="00864AAF">
        <w:t>, which is a trend seen in previous years.</w:t>
      </w:r>
    </w:p>
    <w:p w14:paraId="617A1683" w14:textId="77777777" w:rsidR="00B22AF2" w:rsidRPr="00852A75" w:rsidRDefault="00B22AF2" w:rsidP="00B22AF2">
      <w:pPr>
        <w:pStyle w:val="ListParagraph"/>
        <w:ind w:left="1080"/>
      </w:pPr>
    </w:p>
    <w:p w14:paraId="62FBE56C" w14:textId="39740B8F" w:rsidR="00EF424A" w:rsidRDefault="00347EC3" w:rsidP="009073B8">
      <w:pPr>
        <w:rPr>
          <w:rFonts w:cstheme="minorHAnsi"/>
          <w:b/>
        </w:rPr>
      </w:pPr>
      <w:r w:rsidRPr="00852A75">
        <w:rPr>
          <w:rFonts w:cstheme="minorHAnsi"/>
          <w:b/>
        </w:rPr>
        <w:t xml:space="preserve">Figure </w:t>
      </w:r>
      <w:r w:rsidR="00B22AF2">
        <w:rPr>
          <w:rFonts w:cstheme="minorHAnsi"/>
          <w:b/>
        </w:rPr>
        <w:t>22</w:t>
      </w:r>
      <w:r w:rsidR="009073B8" w:rsidRPr="00852A75">
        <w:rPr>
          <w:rFonts w:cstheme="minorHAnsi"/>
          <w:b/>
        </w:rPr>
        <w:t xml:space="preserve">: Kent LA School LAC, </w:t>
      </w:r>
      <w:r w:rsidR="00F466C8">
        <w:rPr>
          <w:rFonts w:cstheme="minorHAnsi"/>
          <w:b/>
        </w:rPr>
        <w:t>201</w:t>
      </w:r>
      <w:r w:rsidR="00864AAF">
        <w:rPr>
          <w:rFonts w:cstheme="minorHAnsi"/>
          <w:b/>
        </w:rPr>
        <w:t>7</w:t>
      </w:r>
      <w:r w:rsidR="00F466C8">
        <w:rPr>
          <w:rFonts w:cstheme="minorHAnsi"/>
          <w:b/>
        </w:rPr>
        <w:t xml:space="preserve"> and 201</w:t>
      </w:r>
      <w:r w:rsidR="00864AAF">
        <w:rPr>
          <w:rFonts w:cstheme="minorHAnsi"/>
          <w:b/>
        </w:rPr>
        <w:t>8</w:t>
      </w:r>
      <w:r w:rsidR="009073B8" w:rsidRPr="00852A75">
        <w:rPr>
          <w:rFonts w:cstheme="minorHAnsi"/>
          <w:b/>
        </w:rPr>
        <w:t xml:space="preserve"> census</w:t>
      </w:r>
      <w:r w:rsidR="00872E67" w:rsidRPr="00852A75">
        <w:rPr>
          <w:rFonts w:cstheme="minorHAnsi"/>
          <w:b/>
        </w:rPr>
        <w:t xml:space="preserve"> </w:t>
      </w:r>
      <w:r w:rsidR="00C33A9E" w:rsidRPr="00852A75">
        <w:rPr>
          <w:rFonts w:cstheme="minorHAnsi"/>
          <w:b/>
        </w:rPr>
        <w:t xml:space="preserve">School Stage </w:t>
      </w:r>
      <w:r w:rsidR="00872E67" w:rsidRPr="00852A75">
        <w:rPr>
          <w:rFonts w:cstheme="minorHAnsi"/>
          <w:b/>
        </w:rPr>
        <w:t>with gender breakdown</w:t>
      </w:r>
    </w:p>
    <w:tbl>
      <w:tblPr>
        <w:tblW w:w="10885" w:type="dxa"/>
        <w:tblLook w:val="04A0" w:firstRow="1" w:lastRow="0" w:firstColumn="1" w:lastColumn="0" w:noHBand="0" w:noVBand="1"/>
      </w:tblPr>
      <w:tblGrid>
        <w:gridCol w:w="1345"/>
        <w:gridCol w:w="963"/>
        <w:gridCol w:w="783"/>
        <w:gridCol w:w="963"/>
        <w:gridCol w:w="963"/>
        <w:gridCol w:w="967"/>
        <w:gridCol w:w="984"/>
        <w:gridCol w:w="1044"/>
        <w:gridCol w:w="963"/>
        <w:gridCol w:w="944"/>
        <w:gridCol w:w="966"/>
      </w:tblGrid>
      <w:tr w:rsidR="009568D0" w:rsidRPr="009568D0" w14:paraId="43CF9B7D" w14:textId="77777777" w:rsidTr="00B22AF2">
        <w:trPr>
          <w:trHeight w:val="291"/>
        </w:trPr>
        <w:tc>
          <w:tcPr>
            <w:tcW w:w="1345" w:type="dxa"/>
            <w:tcBorders>
              <w:top w:val="single" w:sz="4" w:space="0" w:color="auto"/>
              <w:left w:val="single" w:sz="4" w:space="0" w:color="auto"/>
              <w:bottom w:val="nil"/>
              <w:right w:val="single" w:sz="4" w:space="0" w:color="auto"/>
            </w:tcBorders>
            <w:shd w:val="clear" w:color="auto" w:fill="FBA575" w:themeFill="accent2" w:themeFillTint="99"/>
            <w:noWrap/>
            <w:vAlign w:val="center"/>
            <w:hideMark/>
          </w:tcPr>
          <w:p w14:paraId="28394F9E" w14:textId="77777777" w:rsidR="009568D0" w:rsidRPr="009568D0" w:rsidRDefault="009568D0" w:rsidP="009568D0">
            <w:pPr>
              <w:spacing w:after="0" w:line="240" w:lineRule="auto"/>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 </w:t>
            </w:r>
          </w:p>
        </w:tc>
        <w:tc>
          <w:tcPr>
            <w:tcW w:w="4639" w:type="dxa"/>
            <w:gridSpan w:val="5"/>
            <w:tcBorders>
              <w:top w:val="single" w:sz="4" w:space="0" w:color="auto"/>
              <w:left w:val="nil"/>
              <w:bottom w:val="nil"/>
              <w:right w:val="single" w:sz="4" w:space="0" w:color="auto"/>
            </w:tcBorders>
            <w:shd w:val="clear" w:color="auto" w:fill="FBA575" w:themeFill="accent2" w:themeFillTint="99"/>
            <w:noWrap/>
            <w:vAlign w:val="center"/>
            <w:hideMark/>
          </w:tcPr>
          <w:p w14:paraId="39B02063"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October 2017</w:t>
            </w:r>
          </w:p>
        </w:tc>
        <w:tc>
          <w:tcPr>
            <w:tcW w:w="4901" w:type="dxa"/>
            <w:gridSpan w:val="5"/>
            <w:tcBorders>
              <w:top w:val="single" w:sz="4" w:space="0" w:color="auto"/>
              <w:left w:val="nil"/>
              <w:bottom w:val="nil"/>
              <w:right w:val="single" w:sz="4" w:space="0" w:color="auto"/>
            </w:tcBorders>
            <w:shd w:val="clear" w:color="auto" w:fill="FBA575" w:themeFill="accent2" w:themeFillTint="99"/>
            <w:noWrap/>
            <w:vAlign w:val="center"/>
            <w:hideMark/>
          </w:tcPr>
          <w:p w14:paraId="34D75473"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October 2018</w:t>
            </w:r>
          </w:p>
        </w:tc>
      </w:tr>
      <w:tr w:rsidR="009568D0" w:rsidRPr="009568D0" w14:paraId="64CCFE42" w14:textId="77777777" w:rsidTr="00B22AF2">
        <w:trPr>
          <w:trHeight w:val="1041"/>
        </w:trPr>
        <w:tc>
          <w:tcPr>
            <w:tcW w:w="1345" w:type="dxa"/>
            <w:tcBorders>
              <w:top w:val="nil"/>
              <w:left w:val="single" w:sz="4" w:space="0" w:color="auto"/>
              <w:bottom w:val="double" w:sz="6" w:space="0" w:color="auto"/>
              <w:right w:val="single" w:sz="4" w:space="0" w:color="auto"/>
            </w:tcBorders>
            <w:shd w:val="clear" w:color="auto" w:fill="FBA575" w:themeFill="accent2" w:themeFillTint="99"/>
            <w:vAlign w:val="center"/>
            <w:hideMark/>
          </w:tcPr>
          <w:p w14:paraId="0E8CF0D7" w14:textId="77777777" w:rsidR="009568D0" w:rsidRPr="009568D0" w:rsidRDefault="009568D0" w:rsidP="009568D0">
            <w:pPr>
              <w:spacing w:after="0" w:line="240" w:lineRule="auto"/>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School Type</w:t>
            </w:r>
          </w:p>
        </w:tc>
        <w:tc>
          <w:tcPr>
            <w:tcW w:w="963"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50002732"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Total School Roll</w:t>
            </w:r>
          </w:p>
        </w:tc>
        <w:tc>
          <w:tcPr>
            <w:tcW w:w="783"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30EC80C2"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Total LAC</w:t>
            </w:r>
          </w:p>
        </w:tc>
        <w:tc>
          <w:tcPr>
            <w:tcW w:w="963"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7C1452E9"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 of Total LAC</w:t>
            </w:r>
          </w:p>
        </w:tc>
        <w:tc>
          <w:tcPr>
            <w:tcW w:w="963"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32BDBCF1"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 LAC Girls</w:t>
            </w:r>
          </w:p>
        </w:tc>
        <w:tc>
          <w:tcPr>
            <w:tcW w:w="967"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34062C9D"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 LAC Boys</w:t>
            </w:r>
          </w:p>
        </w:tc>
        <w:tc>
          <w:tcPr>
            <w:tcW w:w="984"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6BEA4C50"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Total School Roll</w:t>
            </w:r>
          </w:p>
        </w:tc>
        <w:tc>
          <w:tcPr>
            <w:tcW w:w="1044"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167E8BA1"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Total LAC</w:t>
            </w:r>
          </w:p>
        </w:tc>
        <w:tc>
          <w:tcPr>
            <w:tcW w:w="963"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0FBF6EFE"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 of Total LAC</w:t>
            </w:r>
          </w:p>
        </w:tc>
        <w:tc>
          <w:tcPr>
            <w:tcW w:w="944"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3E11AF09"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Number LAC Girls</w:t>
            </w:r>
          </w:p>
        </w:tc>
        <w:tc>
          <w:tcPr>
            <w:tcW w:w="966"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4774BEEA"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Number LAC Boys</w:t>
            </w:r>
          </w:p>
        </w:tc>
      </w:tr>
      <w:tr w:rsidR="009568D0" w:rsidRPr="009568D0" w14:paraId="3FD13E6B" w14:textId="77777777" w:rsidTr="00B22AF2">
        <w:trPr>
          <w:trHeight w:val="291"/>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7430F5B" w14:textId="77777777" w:rsidR="009568D0" w:rsidRPr="009568D0" w:rsidRDefault="009568D0" w:rsidP="009568D0">
            <w:pPr>
              <w:spacing w:after="0" w:line="240" w:lineRule="auto"/>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Secondary</w:t>
            </w:r>
          </w:p>
        </w:tc>
        <w:tc>
          <w:tcPr>
            <w:tcW w:w="963" w:type="dxa"/>
            <w:tcBorders>
              <w:top w:val="nil"/>
              <w:left w:val="nil"/>
              <w:bottom w:val="single" w:sz="4" w:space="0" w:color="auto"/>
              <w:right w:val="single" w:sz="4" w:space="0" w:color="auto"/>
            </w:tcBorders>
            <w:shd w:val="clear" w:color="auto" w:fill="auto"/>
            <w:noWrap/>
            <w:vAlign w:val="center"/>
            <w:hideMark/>
          </w:tcPr>
          <w:p w14:paraId="52B0E6AE"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99993</w:t>
            </w:r>
          </w:p>
        </w:tc>
        <w:tc>
          <w:tcPr>
            <w:tcW w:w="783" w:type="dxa"/>
            <w:tcBorders>
              <w:top w:val="nil"/>
              <w:left w:val="nil"/>
              <w:bottom w:val="single" w:sz="4" w:space="0" w:color="auto"/>
              <w:right w:val="single" w:sz="4" w:space="0" w:color="auto"/>
            </w:tcBorders>
            <w:shd w:val="clear" w:color="auto" w:fill="auto"/>
            <w:noWrap/>
            <w:vAlign w:val="center"/>
            <w:hideMark/>
          </w:tcPr>
          <w:p w14:paraId="678E8C22"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747</w:t>
            </w:r>
          </w:p>
        </w:tc>
        <w:tc>
          <w:tcPr>
            <w:tcW w:w="963" w:type="dxa"/>
            <w:tcBorders>
              <w:top w:val="nil"/>
              <w:left w:val="nil"/>
              <w:bottom w:val="single" w:sz="4" w:space="0" w:color="auto"/>
              <w:right w:val="single" w:sz="4" w:space="0" w:color="auto"/>
            </w:tcBorders>
            <w:shd w:val="clear" w:color="auto" w:fill="auto"/>
            <w:noWrap/>
            <w:vAlign w:val="center"/>
            <w:hideMark/>
          </w:tcPr>
          <w:p w14:paraId="62A2D5E8"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52.1</w:t>
            </w:r>
          </w:p>
        </w:tc>
        <w:tc>
          <w:tcPr>
            <w:tcW w:w="963" w:type="dxa"/>
            <w:tcBorders>
              <w:top w:val="nil"/>
              <w:left w:val="nil"/>
              <w:bottom w:val="single" w:sz="4" w:space="0" w:color="auto"/>
              <w:right w:val="single" w:sz="4" w:space="0" w:color="auto"/>
            </w:tcBorders>
            <w:shd w:val="clear" w:color="auto" w:fill="auto"/>
            <w:noWrap/>
            <w:vAlign w:val="center"/>
            <w:hideMark/>
          </w:tcPr>
          <w:p w14:paraId="1BF51228"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47.9</w:t>
            </w:r>
          </w:p>
        </w:tc>
        <w:tc>
          <w:tcPr>
            <w:tcW w:w="967" w:type="dxa"/>
            <w:tcBorders>
              <w:top w:val="nil"/>
              <w:left w:val="nil"/>
              <w:bottom w:val="single" w:sz="4" w:space="0" w:color="auto"/>
              <w:right w:val="single" w:sz="4" w:space="0" w:color="auto"/>
            </w:tcBorders>
            <w:shd w:val="clear" w:color="auto" w:fill="auto"/>
            <w:noWrap/>
            <w:vAlign w:val="center"/>
            <w:hideMark/>
          </w:tcPr>
          <w:p w14:paraId="23C63916"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52.1</w:t>
            </w:r>
          </w:p>
        </w:tc>
        <w:tc>
          <w:tcPr>
            <w:tcW w:w="984" w:type="dxa"/>
            <w:tcBorders>
              <w:top w:val="nil"/>
              <w:left w:val="nil"/>
              <w:bottom w:val="single" w:sz="4" w:space="0" w:color="auto"/>
              <w:right w:val="single" w:sz="4" w:space="0" w:color="auto"/>
            </w:tcBorders>
            <w:shd w:val="clear" w:color="auto" w:fill="auto"/>
            <w:noWrap/>
            <w:vAlign w:val="center"/>
            <w:hideMark/>
          </w:tcPr>
          <w:p w14:paraId="0688CF72"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101774</w:t>
            </w:r>
          </w:p>
        </w:tc>
        <w:tc>
          <w:tcPr>
            <w:tcW w:w="1044" w:type="dxa"/>
            <w:tcBorders>
              <w:top w:val="nil"/>
              <w:left w:val="nil"/>
              <w:bottom w:val="single" w:sz="4" w:space="0" w:color="auto"/>
              <w:right w:val="single" w:sz="4" w:space="0" w:color="auto"/>
            </w:tcBorders>
            <w:shd w:val="clear" w:color="auto" w:fill="auto"/>
            <w:noWrap/>
            <w:vAlign w:val="center"/>
            <w:hideMark/>
          </w:tcPr>
          <w:p w14:paraId="498B02B5"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732</w:t>
            </w:r>
          </w:p>
        </w:tc>
        <w:tc>
          <w:tcPr>
            <w:tcW w:w="963" w:type="dxa"/>
            <w:tcBorders>
              <w:top w:val="nil"/>
              <w:left w:val="nil"/>
              <w:bottom w:val="single" w:sz="4" w:space="0" w:color="auto"/>
              <w:right w:val="single" w:sz="4" w:space="0" w:color="auto"/>
            </w:tcBorders>
            <w:shd w:val="clear" w:color="auto" w:fill="auto"/>
            <w:noWrap/>
            <w:vAlign w:val="center"/>
            <w:hideMark/>
          </w:tcPr>
          <w:p w14:paraId="74F3BFBA"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52.7</w:t>
            </w:r>
          </w:p>
        </w:tc>
        <w:tc>
          <w:tcPr>
            <w:tcW w:w="944" w:type="dxa"/>
            <w:tcBorders>
              <w:top w:val="nil"/>
              <w:left w:val="nil"/>
              <w:bottom w:val="single" w:sz="4" w:space="0" w:color="auto"/>
              <w:right w:val="single" w:sz="4" w:space="0" w:color="auto"/>
            </w:tcBorders>
            <w:shd w:val="clear" w:color="auto" w:fill="auto"/>
            <w:noWrap/>
            <w:vAlign w:val="center"/>
            <w:hideMark/>
          </w:tcPr>
          <w:p w14:paraId="460F4AF1"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344</w:t>
            </w:r>
          </w:p>
        </w:tc>
        <w:tc>
          <w:tcPr>
            <w:tcW w:w="966" w:type="dxa"/>
            <w:tcBorders>
              <w:top w:val="nil"/>
              <w:left w:val="nil"/>
              <w:bottom w:val="single" w:sz="4" w:space="0" w:color="auto"/>
              <w:right w:val="single" w:sz="4" w:space="0" w:color="auto"/>
            </w:tcBorders>
            <w:shd w:val="clear" w:color="auto" w:fill="auto"/>
            <w:noWrap/>
            <w:vAlign w:val="center"/>
            <w:hideMark/>
          </w:tcPr>
          <w:p w14:paraId="53BAC981"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388</w:t>
            </w:r>
          </w:p>
        </w:tc>
      </w:tr>
      <w:tr w:rsidR="009568D0" w:rsidRPr="009568D0" w14:paraId="5A0A8219" w14:textId="77777777" w:rsidTr="00B22AF2">
        <w:trPr>
          <w:trHeight w:val="291"/>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9545F91" w14:textId="77777777" w:rsidR="009568D0" w:rsidRPr="009568D0" w:rsidRDefault="009568D0" w:rsidP="009568D0">
            <w:pPr>
              <w:spacing w:after="0" w:line="240" w:lineRule="auto"/>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Primary</w:t>
            </w:r>
          </w:p>
        </w:tc>
        <w:tc>
          <w:tcPr>
            <w:tcW w:w="963" w:type="dxa"/>
            <w:tcBorders>
              <w:top w:val="nil"/>
              <w:left w:val="nil"/>
              <w:bottom w:val="single" w:sz="4" w:space="0" w:color="auto"/>
              <w:right w:val="single" w:sz="4" w:space="0" w:color="auto"/>
            </w:tcBorders>
            <w:shd w:val="clear" w:color="auto" w:fill="auto"/>
            <w:noWrap/>
            <w:vAlign w:val="center"/>
            <w:hideMark/>
          </w:tcPr>
          <w:p w14:paraId="14E32F92"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127085</w:t>
            </w:r>
          </w:p>
        </w:tc>
        <w:tc>
          <w:tcPr>
            <w:tcW w:w="783" w:type="dxa"/>
            <w:tcBorders>
              <w:top w:val="nil"/>
              <w:left w:val="nil"/>
              <w:bottom w:val="single" w:sz="4" w:space="0" w:color="auto"/>
              <w:right w:val="single" w:sz="4" w:space="0" w:color="auto"/>
            </w:tcBorders>
            <w:shd w:val="clear" w:color="auto" w:fill="auto"/>
            <w:noWrap/>
            <w:vAlign w:val="center"/>
            <w:hideMark/>
          </w:tcPr>
          <w:p w14:paraId="6AA4AB1C"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454</w:t>
            </w:r>
          </w:p>
        </w:tc>
        <w:tc>
          <w:tcPr>
            <w:tcW w:w="963" w:type="dxa"/>
            <w:tcBorders>
              <w:top w:val="nil"/>
              <w:left w:val="nil"/>
              <w:bottom w:val="single" w:sz="4" w:space="0" w:color="auto"/>
              <w:right w:val="single" w:sz="4" w:space="0" w:color="auto"/>
            </w:tcBorders>
            <w:shd w:val="clear" w:color="auto" w:fill="auto"/>
            <w:noWrap/>
            <w:vAlign w:val="center"/>
            <w:hideMark/>
          </w:tcPr>
          <w:p w14:paraId="4A453E6B"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31.7</w:t>
            </w:r>
          </w:p>
        </w:tc>
        <w:tc>
          <w:tcPr>
            <w:tcW w:w="963" w:type="dxa"/>
            <w:tcBorders>
              <w:top w:val="nil"/>
              <w:left w:val="nil"/>
              <w:bottom w:val="single" w:sz="4" w:space="0" w:color="auto"/>
              <w:right w:val="single" w:sz="4" w:space="0" w:color="auto"/>
            </w:tcBorders>
            <w:shd w:val="clear" w:color="auto" w:fill="auto"/>
            <w:noWrap/>
            <w:vAlign w:val="center"/>
            <w:hideMark/>
          </w:tcPr>
          <w:p w14:paraId="5D786244"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46.9</w:t>
            </w:r>
          </w:p>
        </w:tc>
        <w:tc>
          <w:tcPr>
            <w:tcW w:w="967" w:type="dxa"/>
            <w:tcBorders>
              <w:top w:val="nil"/>
              <w:left w:val="nil"/>
              <w:bottom w:val="single" w:sz="4" w:space="0" w:color="auto"/>
              <w:right w:val="single" w:sz="4" w:space="0" w:color="auto"/>
            </w:tcBorders>
            <w:shd w:val="clear" w:color="auto" w:fill="auto"/>
            <w:noWrap/>
            <w:vAlign w:val="center"/>
            <w:hideMark/>
          </w:tcPr>
          <w:p w14:paraId="6E5EAAE9"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53.1</w:t>
            </w:r>
          </w:p>
        </w:tc>
        <w:tc>
          <w:tcPr>
            <w:tcW w:w="984" w:type="dxa"/>
            <w:tcBorders>
              <w:top w:val="nil"/>
              <w:left w:val="nil"/>
              <w:bottom w:val="single" w:sz="4" w:space="0" w:color="auto"/>
              <w:right w:val="single" w:sz="4" w:space="0" w:color="auto"/>
            </w:tcBorders>
            <w:shd w:val="clear" w:color="auto" w:fill="auto"/>
            <w:noWrap/>
            <w:vAlign w:val="center"/>
            <w:hideMark/>
          </w:tcPr>
          <w:p w14:paraId="40CF8F2D"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128210</w:t>
            </w:r>
          </w:p>
        </w:tc>
        <w:tc>
          <w:tcPr>
            <w:tcW w:w="1044" w:type="dxa"/>
            <w:tcBorders>
              <w:top w:val="nil"/>
              <w:left w:val="nil"/>
              <w:bottom w:val="single" w:sz="4" w:space="0" w:color="auto"/>
              <w:right w:val="single" w:sz="4" w:space="0" w:color="auto"/>
            </w:tcBorders>
            <w:shd w:val="clear" w:color="auto" w:fill="auto"/>
            <w:noWrap/>
            <w:vAlign w:val="center"/>
            <w:hideMark/>
          </w:tcPr>
          <w:p w14:paraId="75B485CA"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420</w:t>
            </w:r>
          </w:p>
        </w:tc>
        <w:tc>
          <w:tcPr>
            <w:tcW w:w="963" w:type="dxa"/>
            <w:tcBorders>
              <w:top w:val="nil"/>
              <w:left w:val="nil"/>
              <w:bottom w:val="single" w:sz="4" w:space="0" w:color="auto"/>
              <w:right w:val="single" w:sz="4" w:space="0" w:color="auto"/>
            </w:tcBorders>
            <w:shd w:val="clear" w:color="auto" w:fill="auto"/>
            <w:noWrap/>
            <w:vAlign w:val="center"/>
            <w:hideMark/>
          </w:tcPr>
          <w:p w14:paraId="297D8B6C"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30.2</w:t>
            </w:r>
          </w:p>
        </w:tc>
        <w:tc>
          <w:tcPr>
            <w:tcW w:w="944" w:type="dxa"/>
            <w:tcBorders>
              <w:top w:val="nil"/>
              <w:left w:val="nil"/>
              <w:bottom w:val="single" w:sz="4" w:space="0" w:color="auto"/>
              <w:right w:val="single" w:sz="4" w:space="0" w:color="auto"/>
            </w:tcBorders>
            <w:shd w:val="clear" w:color="auto" w:fill="auto"/>
            <w:noWrap/>
            <w:vAlign w:val="center"/>
            <w:hideMark/>
          </w:tcPr>
          <w:p w14:paraId="505A7D95"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204</w:t>
            </w:r>
          </w:p>
        </w:tc>
        <w:tc>
          <w:tcPr>
            <w:tcW w:w="966" w:type="dxa"/>
            <w:tcBorders>
              <w:top w:val="nil"/>
              <w:left w:val="nil"/>
              <w:bottom w:val="single" w:sz="4" w:space="0" w:color="auto"/>
              <w:right w:val="single" w:sz="4" w:space="0" w:color="auto"/>
            </w:tcBorders>
            <w:shd w:val="clear" w:color="auto" w:fill="auto"/>
            <w:noWrap/>
            <w:vAlign w:val="center"/>
            <w:hideMark/>
          </w:tcPr>
          <w:p w14:paraId="3A90A4AE"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216</w:t>
            </w:r>
          </w:p>
        </w:tc>
      </w:tr>
      <w:tr w:rsidR="009568D0" w:rsidRPr="009568D0" w14:paraId="38FFAF01" w14:textId="77777777" w:rsidTr="00B22AF2">
        <w:trPr>
          <w:trHeight w:val="291"/>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02DDF95" w14:textId="77777777" w:rsidR="009568D0" w:rsidRPr="009568D0" w:rsidRDefault="009568D0" w:rsidP="009568D0">
            <w:pPr>
              <w:spacing w:after="0" w:line="240" w:lineRule="auto"/>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Special</w:t>
            </w:r>
          </w:p>
        </w:tc>
        <w:tc>
          <w:tcPr>
            <w:tcW w:w="963" w:type="dxa"/>
            <w:tcBorders>
              <w:top w:val="nil"/>
              <w:left w:val="nil"/>
              <w:bottom w:val="single" w:sz="4" w:space="0" w:color="auto"/>
              <w:right w:val="single" w:sz="4" w:space="0" w:color="auto"/>
            </w:tcBorders>
            <w:shd w:val="clear" w:color="auto" w:fill="auto"/>
            <w:noWrap/>
            <w:vAlign w:val="center"/>
            <w:hideMark/>
          </w:tcPr>
          <w:p w14:paraId="5AE7438C"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4007</w:t>
            </w:r>
          </w:p>
        </w:tc>
        <w:tc>
          <w:tcPr>
            <w:tcW w:w="783" w:type="dxa"/>
            <w:tcBorders>
              <w:top w:val="nil"/>
              <w:left w:val="nil"/>
              <w:bottom w:val="single" w:sz="4" w:space="0" w:color="auto"/>
              <w:right w:val="single" w:sz="4" w:space="0" w:color="auto"/>
            </w:tcBorders>
            <w:shd w:val="clear" w:color="auto" w:fill="auto"/>
            <w:noWrap/>
            <w:vAlign w:val="center"/>
            <w:hideMark/>
          </w:tcPr>
          <w:p w14:paraId="75174BB1"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229</w:t>
            </w:r>
          </w:p>
        </w:tc>
        <w:tc>
          <w:tcPr>
            <w:tcW w:w="963" w:type="dxa"/>
            <w:tcBorders>
              <w:top w:val="nil"/>
              <w:left w:val="nil"/>
              <w:bottom w:val="single" w:sz="4" w:space="0" w:color="auto"/>
              <w:right w:val="single" w:sz="4" w:space="0" w:color="auto"/>
            </w:tcBorders>
            <w:shd w:val="clear" w:color="auto" w:fill="auto"/>
            <w:noWrap/>
            <w:vAlign w:val="center"/>
            <w:hideMark/>
          </w:tcPr>
          <w:p w14:paraId="19BFAC7B"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16.0</w:t>
            </w:r>
          </w:p>
        </w:tc>
        <w:tc>
          <w:tcPr>
            <w:tcW w:w="963" w:type="dxa"/>
            <w:tcBorders>
              <w:top w:val="nil"/>
              <w:left w:val="nil"/>
              <w:bottom w:val="single" w:sz="4" w:space="0" w:color="auto"/>
              <w:right w:val="single" w:sz="4" w:space="0" w:color="auto"/>
            </w:tcBorders>
            <w:shd w:val="clear" w:color="auto" w:fill="auto"/>
            <w:noWrap/>
            <w:vAlign w:val="center"/>
            <w:hideMark/>
          </w:tcPr>
          <w:p w14:paraId="6948A2CD"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30.6</w:t>
            </w:r>
          </w:p>
        </w:tc>
        <w:tc>
          <w:tcPr>
            <w:tcW w:w="967" w:type="dxa"/>
            <w:tcBorders>
              <w:top w:val="nil"/>
              <w:left w:val="nil"/>
              <w:bottom w:val="single" w:sz="4" w:space="0" w:color="auto"/>
              <w:right w:val="single" w:sz="4" w:space="0" w:color="auto"/>
            </w:tcBorders>
            <w:shd w:val="clear" w:color="auto" w:fill="auto"/>
            <w:noWrap/>
            <w:vAlign w:val="center"/>
            <w:hideMark/>
          </w:tcPr>
          <w:p w14:paraId="229A948D"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69.4</w:t>
            </w:r>
          </w:p>
        </w:tc>
        <w:tc>
          <w:tcPr>
            <w:tcW w:w="984" w:type="dxa"/>
            <w:tcBorders>
              <w:top w:val="nil"/>
              <w:left w:val="nil"/>
              <w:bottom w:val="single" w:sz="4" w:space="0" w:color="auto"/>
              <w:right w:val="single" w:sz="4" w:space="0" w:color="auto"/>
            </w:tcBorders>
            <w:shd w:val="clear" w:color="auto" w:fill="auto"/>
            <w:noWrap/>
            <w:vAlign w:val="center"/>
            <w:hideMark/>
          </w:tcPr>
          <w:p w14:paraId="1F41A54A"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4363</w:t>
            </w:r>
          </w:p>
        </w:tc>
        <w:tc>
          <w:tcPr>
            <w:tcW w:w="1044" w:type="dxa"/>
            <w:tcBorders>
              <w:top w:val="nil"/>
              <w:left w:val="nil"/>
              <w:bottom w:val="single" w:sz="4" w:space="0" w:color="auto"/>
              <w:right w:val="single" w:sz="4" w:space="0" w:color="auto"/>
            </w:tcBorders>
            <w:shd w:val="clear" w:color="auto" w:fill="auto"/>
            <w:noWrap/>
            <w:vAlign w:val="center"/>
            <w:hideMark/>
          </w:tcPr>
          <w:p w14:paraId="346EC6F9"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236</w:t>
            </w:r>
          </w:p>
        </w:tc>
        <w:tc>
          <w:tcPr>
            <w:tcW w:w="963" w:type="dxa"/>
            <w:tcBorders>
              <w:top w:val="nil"/>
              <w:left w:val="nil"/>
              <w:bottom w:val="single" w:sz="4" w:space="0" w:color="auto"/>
              <w:right w:val="single" w:sz="4" w:space="0" w:color="auto"/>
            </w:tcBorders>
            <w:shd w:val="clear" w:color="auto" w:fill="auto"/>
            <w:noWrap/>
            <w:vAlign w:val="center"/>
            <w:hideMark/>
          </w:tcPr>
          <w:p w14:paraId="18D4160D"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17.0</w:t>
            </w:r>
          </w:p>
        </w:tc>
        <w:tc>
          <w:tcPr>
            <w:tcW w:w="944" w:type="dxa"/>
            <w:tcBorders>
              <w:top w:val="nil"/>
              <w:left w:val="nil"/>
              <w:bottom w:val="single" w:sz="4" w:space="0" w:color="auto"/>
              <w:right w:val="single" w:sz="4" w:space="0" w:color="auto"/>
            </w:tcBorders>
            <w:shd w:val="clear" w:color="auto" w:fill="auto"/>
            <w:noWrap/>
            <w:vAlign w:val="center"/>
            <w:hideMark/>
          </w:tcPr>
          <w:p w14:paraId="1B5EB12A"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69</w:t>
            </w:r>
          </w:p>
        </w:tc>
        <w:tc>
          <w:tcPr>
            <w:tcW w:w="966" w:type="dxa"/>
            <w:tcBorders>
              <w:top w:val="nil"/>
              <w:left w:val="nil"/>
              <w:bottom w:val="single" w:sz="4" w:space="0" w:color="auto"/>
              <w:right w:val="single" w:sz="4" w:space="0" w:color="auto"/>
            </w:tcBorders>
            <w:shd w:val="clear" w:color="auto" w:fill="auto"/>
            <w:noWrap/>
            <w:vAlign w:val="center"/>
            <w:hideMark/>
          </w:tcPr>
          <w:p w14:paraId="1ABF53D4"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167</w:t>
            </w:r>
          </w:p>
        </w:tc>
      </w:tr>
      <w:tr w:rsidR="009568D0" w:rsidRPr="009568D0" w14:paraId="4FB75E0B" w14:textId="77777777" w:rsidTr="00B22AF2">
        <w:trPr>
          <w:trHeight w:val="291"/>
        </w:trPr>
        <w:tc>
          <w:tcPr>
            <w:tcW w:w="1345" w:type="dxa"/>
            <w:tcBorders>
              <w:top w:val="nil"/>
              <w:left w:val="single" w:sz="4" w:space="0" w:color="auto"/>
              <w:bottom w:val="nil"/>
              <w:right w:val="single" w:sz="4" w:space="0" w:color="auto"/>
            </w:tcBorders>
            <w:shd w:val="clear" w:color="auto" w:fill="auto"/>
            <w:noWrap/>
            <w:vAlign w:val="center"/>
            <w:hideMark/>
          </w:tcPr>
          <w:p w14:paraId="43E97BAD" w14:textId="77777777" w:rsidR="009568D0" w:rsidRPr="009568D0" w:rsidRDefault="009568D0" w:rsidP="009568D0">
            <w:pPr>
              <w:spacing w:after="0" w:line="240" w:lineRule="auto"/>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PRU</w:t>
            </w:r>
          </w:p>
        </w:tc>
        <w:tc>
          <w:tcPr>
            <w:tcW w:w="963" w:type="dxa"/>
            <w:tcBorders>
              <w:top w:val="nil"/>
              <w:left w:val="nil"/>
              <w:bottom w:val="nil"/>
              <w:right w:val="single" w:sz="4" w:space="0" w:color="auto"/>
            </w:tcBorders>
            <w:shd w:val="clear" w:color="auto" w:fill="auto"/>
            <w:noWrap/>
            <w:vAlign w:val="center"/>
            <w:hideMark/>
          </w:tcPr>
          <w:p w14:paraId="6F3A6C2B"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13</w:t>
            </w:r>
          </w:p>
        </w:tc>
        <w:tc>
          <w:tcPr>
            <w:tcW w:w="783" w:type="dxa"/>
            <w:tcBorders>
              <w:top w:val="nil"/>
              <w:left w:val="nil"/>
              <w:bottom w:val="nil"/>
              <w:right w:val="single" w:sz="4" w:space="0" w:color="auto"/>
            </w:tcBorders>
            <w:shd w:val="clear" w:color="auto" w:fill="auto"/>
            <w:noWrap/>
            <w:vAlign w:val="center"/>
            <w:hideMark/>
          </w:tcPr>
          <w:p w14:paraId="2F54A309" w14:textId="323A2D1B" w:rsidR="009568D0" w:rsidRPr="009568D0" w:rsidRDefault="00B22AF2" w:rsidP="009568D0">
            <w:pPr>
              <w:spacing w:after="0" w:line="240" w:lineRule="auto"/>
              <w:jc w:val="cente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SUPP</w:t>
            </w:r>
          </w:p>
        </w:tc>
        <w:tc>
          <w:tcPr>
            <w:tcW w:w="963" w:type="dxa"/>
            <w:tcBorders>
              <w:top w:val="nil"/>
              <w:left w:val="nil"/>
              <w:bottom w:val="nil"/>
              <w:right w:val="single" w:sz="4" w:space="0" w:color="auto"/>
            </w:tcBorders>
            <w:shd w:val="clear" w:color="auto" w:fill="auto"/>
            <w:noWrap/>
            <w:vAlign w:val="center"/>
            <w:hideMark/>
          </w:tcPr>
          <w:p w14:paraId="5CFF5C05" w14:textId="749F2631" w:rsidR="009568D0" w:rsidRPr="009568D0" w:rsidRDefault="00B22AF2" w:rsidP="009568D0">
            <w:pPr>
              <w:spacing w:after="0" w:line="240" w:lineRule="auto"/>
              <w:jc w:val="cente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SUPP</w:t>
            </w:r>
          </w:p>
        </w:tc>
        <w:tc>
          <w:tcPr>
            <w:tcW w:w="963" w:type="dxa"/>
            <w:tcBorders>
              <w:top w:val="nil"/>
              <w:left w:val="nil"/>
              <w:bottom w:val="nil"/>
              <w:right w:val="single" w:sz="4" w:space="0" w:color="auto"/>
            </w:tcBorders>
            <w:shd w:val="clear" w:color="auto" w:fill="auto"/>
            <w:noWrap/>
            <w:vAlign w:val="center"/>
            <w:hideMark/>
          </w:tcPr>
          <w:p w14:paraId="4B7A1E28"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33.3</w:t>
            </w:r>
          </w:p>
        </w:tc>
        <w:tc>
          <w:tcPr>
            <w:tcW w:w="967" w:type="dxa"/>
            <w:tcBorders>
              <w:top w:val="nil"/>
              <w:left w:val="nil"/>
              <w:bottom w:val="nil"/>
              <w:right w:val="single" w:sz="4" w:space="0" w:color="auto"/>
            </w:tcBorders>
            <w:shd w:val="clear" w:color="auto" w:fill="auto"/>
            <w:noWrap/>
            <w:vAlign w:val="center"/>
            <w:hideMark/>
          </w:tcPr>
          <w:p w14:paraId="26E3C56A"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66.7</w:t>
            </w:r>
          </w:p>
        </w:tc>
        <w:tc>
          <w:tcPr>
            <w:tcW w:w="984" w:type="dxa"/>
            <w:tcBorders>
              <w:top w:val="nil"/>
              <w:left w:val="nil"/>
              <w:bottom w:val="nil"/>
              <w:right w:val="single" w:sz="4" w:space="0" w:color="auto"/>
            </w:tcBorders>
            <w:shd w:val="clear" w:color="auto" w:fill="auto"/>
            <w:noWrap/>
            <w:vAlign w:val="center"/>
            <w:hideMark/>
          </w:tcPr>
          <w:p w14:paraId="0B194808" w14:textId="66DF1988" w:rsidR="009568D0" w:rsidRPr="009568D0" w:rsidRDefault="00B22AF2" w:rsidP="009568D0">
            <w:pPr>
              <w:spacing w:after="0" w:line="240" w:lineRule="auto"/>
              <w:jc w:val="cente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SUPP</w:t>
            </w:r>
          </w:p>
        </w:tc>
        <w:tc>
          <w:tcPr>
            <w:tcW w:w="1044" w:type="dxa"/>
            <w:tcBorders>
              <w:top w:val="nil"/>
              <w:left w:val="nil"/>
              <w:bottom w:val="nil"/>
              <w:right w:val="single" w:sz="4" w:space="0" w:color="auto"/>
            </w:tcBorders>
            <w:shd w:val="clear" w:color="auto" w:fill="auto"/>
            <w:noWrap/>
            <w:vAlign w:val="center"/>
            <w:hideMark/>
          </w:tcPr>
          <w:p w14:paraId="63ED0A2F" w14:textId="6B1B88B1" w:rsidR="009568D0" w:rsidRPr="009568D0" w:rsidRDefault="00B22AF2" w:rsidP="009568D0">
            <w:pPr>
              <w:spacing w:after="0" w:line="240" w:lineRule="auto"/>
              <w:jc w:val="cente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SUPP</w:t>
            </w:r>
          </w:p>
        </w:tc>
        <w:tc>
          <w:tcPr>
            <w:tcW w:w="963" w:type="dxa"/>
            <w:tcBorders>
              <w:top w:val="nil"/>
              <w:left w:val="nil"/>
              <w:bottom w:val="nil"/>
              <w:right w:val="single" w:sz="4" w:space="0" w:color="auto"/>
            </w:tcBorders>
            <w:shd w:val="clear" w:color="auto" w:fill="auto"/>
            <w:noWrap/>
            <w:vAlign w:val="center"/>
            <w:hideMark/>
          </w:tcPr>
          <w:p w14:paraId="17AC9E85" w14:textId="63E093F9" w:rsidR="009568D0" w:rsidRPr="009568D0" w:rsidRDefault="00B22AF2" w:rsidP="009568D0">
            <w:pPr>
              <w:spacing w:after="0" w:line="240" w:lineRule="auto"/>
              <w:jc w:val="cente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SUPP</w:t>
            </w:r>
          </w:p>
        </w:tc>
        <w:tc>
          <w:tcPr>
            <w:tcW w:w="944" w:type="dxa"/>
            <w:tcBorders>
              <w:top w:val="nil"/>
              <w:left w:val="nil"/>
              <w:bottom w:val="nil"/>
              <w:right w:val="single" w:sz="4" w:space="0" w:color="auto"/>
            </w:tcBorders>
            <w:shd w:val="clear" w:color="auto" w:fill="auto"/>
            <w:noWrap/>
            <w:vAlign w:val="center"/>
            <w:hideMark/>
          </w:tcPr>
          <w:p w14:paraId="544A07F1" w14:textId="77777777" w:rsidR="009568D0" w:rsidRPr="009568D0" w:rsidRDefault="009568D0" w:rsidP="009568D0">
            <w:pPr>
              <w:spacing w:after="0" w:line="240" w:lineRule="auto"/>
              <w:jc w:val="center"/>
              <w:rPr>
                <w:rFonts w:ascii="Tahoma" w:eastAsia="Times New Roman" w:hAnsi="Tahoma" w:cs="Tahoma"/>
                <w:color w:val="000000"/>
                <w:sz w:val="18"/>
                <w:szCs w:val="18"/>
                <w:lang w:eastAsia="en-GB"/>
              </w:rPr>
            </w:pPr>
            <w:r w:rsidRPr="009568D0">
              <w:rPr>
                <w:rFonts w:ascii="Tahoma" w:eastAsia="Times New Roman" w:hAnsi="Tahoma" w:cs="Tahoma"/>
                <w:color w:val="000000"/>
                <w:sz w:val="18"/>
                <w:szCs w:val="18"/>
                <w:lang w:eastAsia="en-GB"/>
              </w:rPr>
              <w:t>0</w:t>
            </w:r>
          </w:p>
        </w:tc>
        <w:tc>
          <w:tcPr>
            <w:tcW w:w="966" w:type="dxa"/>
            <w:tcBorders>
              <w:top w:val="nil"/>
              <w:left w:val="nil"/>
              <w:bottom w:val="nil"/>
              <w:right w:val="single" w:sz="4" w:space="0" w:color="auto"/>
            </w:tcBorders>
            <w:shd w:val="clear" w:color="auto" w:fill="auto"/>
            <w:noWrap/>
            <w:vAlign w:val="center"/>
            <w:hideMark/>
          </w:tcPr>
          <w:p w14:paraId="371F8829" w14:textId="285186D2" w:rsidR="009568D0" w:rsidRPr="009568D0" w:rsidRDefault="00B22AF2" w:rsidP="009568D0">
            <w:pPr>
              <w:spacing w:after="0" w:line="240" w:lineRule="auto"/>
              <w:jc w:val="center"/>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SUPP</w:t>
            </w:r>
          </w:p>
        </w:tc>
      </w:tr>
      <w:tr w:rsidR="009568D0" w:rsidRPr="009568D0" w14:paraId="5A184E7A" w14:textId="77777777" w:rsidTr="00B22AF2">
        <w:trPr>
          <w:trHeight w:val="291"/>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9AF8" w14:textId="77777777" w:rsidR="009568D0" w:rsidRPr="009568D0" w:rsidRDefault="009568D0" w:rsidP="009568D0">
            <w:pPr>
              <w:spacing w:after="0" w:line="240" w:lineRule="auto"/>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Total</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2E09072B"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231098</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2B64C5C1"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1433</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54033B61"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100.0</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1B09CFE8"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44.8</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6279BEB0"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55.2</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739543BF"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234356</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4054E01C"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1389</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13267767"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100.0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14:paraId="45BF6D1B"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617</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14:paraId="5BC9719C" w14:textId="77777777" w:rsidR="009568D0" w:rsidRPr="009568D0" w:rsidRDefault="009568D0" w:rsidP="009568D0">
            <w:pPr>
              <w:spacing w:after="0" w:line="240" w:lineRule="auto"/>
              <w:jc w:val="center"/>
              <w:rPr>
                <w:rFonts w:ascii="Tahoma" w:eastAsia="Times New Roman" w:hAnsi="Tahoma" w:cs="Tahoma"/>
                <w:b/>
                <w:bCs/>
                <w:color w:val="000000"/>
                <w:sz w:val="18"/>
                <w:szCs w:val="18"/>
                <w:lang w:eastAsia="en-GB"/>
              </w:rPr>
            </w:pPr>
            <w:r w:rsidRPr="009568D0">
              <w:rPr>
                <w:rFonts w:ascii="Tahoma" w:eastAsia="Times New Roman" w:hAnsi="Tahoma" w:cs="Tahoma"/>
                <w:b/>
                <w:bCs/>
                <w:color w:val="000000"/>
                <w:sz w:val="18"/>
                <w:szCs w:val="18"/>
                <w:lang w:eastAsia="en-GB"/>
              </w:rPr>
              <w:t>772</w:t>
            </w:r>
          </w:p>
        </w:tc>
      </w:tr>
    </w:tbl>
    <w:p w14:paraId="2D4ABD06" w14:textId="77777777" w:rsidR="00B22AF2" w:rsidRDefault="00B22AF2" w:rsidP="00B22AF2">
      <w:pPr>
        <w:ind w:left="360"/>
        <w:rPr>
          <w:rFonts w:cstheme="minorHAnsi"/>
          <w:b/>
          <w:sz w:val="16"/>
          <w:szCs w:val="16"/>
        </w:rPr>
      </w:pPr>
    </w:p>
    <w:p w14:paraId="0CB66359" w14:textId="1EEAB5BC" w:rsidR="009568D0" w:rsidRPr="00B22AF2" w:rsidRDefault="009568D0" w:rsidP="00B22AF2">
      <w:pPr>
        <w:pStyle w:val="ListParagraph"/>
        <w:numPr>
          <w:ilvl w:val="0"/>
          <w:numId w:val="43"/>
        </w:numPr>
        <w:rPr>
          <w:rFonts w:cstheme="minorHAnsi"/>
          <w:b/>
          <w:sz w:val="16"/>
          <w:szCs w:val="16"/>
        </w:rPr>
      </w:pPr>
      <w:r w:rsidRPr="00B22AF2">
        <w:rPr>
          <w:rFonts w:cstheme="minorHAnsi"/>
          <w:b/>
          <w:sz w:val="16"/>
          <w:szCs w:val="16"/>
        </w:rPr>
        <w:t>Data is based on the Kent LAC and OLA LAC datasets for October 2017 and October 2018. These have been matched to the October 2017 and October 2018 School Census dataset. Only pupils who were matched to the census are represented in the above tables.</w:t>
      </w:r>
    </w:p>
    <w:p w14:paraId="0A30367D" w14:textId="4E38A7C4" w:rsidR="009568D0" w:rsidRDefault="009568D0" w:rsidP="00B22AF2">
      <w:pPr>
        <w:pStyle w:val="ListParagraph"/>
        <w:numPr>
          <w:ilvl w:val="0"/>
          <w:numId w:val="43"/>
        </w:numPr>
        <w:rPr>
          <w:rFonts w:cstheme="minorHAnsi"/>
          <w:b/>
          <w:sz w:val="16"/>
          <w:szCs w:val="16"/>
        </w:rPr>
      </w:pPr>
      <w:r w:rsidRPr="00B22AF2">
        <w:rPr>
          <w:rFonts w:cstheme="minorHAnsi"/>
          <w:b/>
          <w:sz w:val="16"/>
          <w:szCs w:val="16"/>
        </w:rPr>
        <w:t>Pupil Referral Unit pupil numbers are for students enrolled at a PRU as their main base or who are only attending a PRU.</w:t>
      </w:r>
    </w:p>
    <w:p w14:paraId="6E88DC8C" w14:textId="77777777" w:rsidR="00B22AF2" w:rsidRPr="00B22AF2" w:rsidRDefault="00B22AF2" w:rsidP="00B22AF2">
      <w:pPr>
        <w:pStyle w:val="ListParagraph"/>
        <w:ind w:left="1080"/>
        <w:rPr>
          <w:rFonts w:cstheme="minorHAnsi"/>
          <w:b/>
          <w:sz w:val="16"/>
          <w:szCs w:val="16"/>
        </w:rPr>
      </w:pPr>
    </w:p>
    <w:p w14:paraId="749D4D1A" w14:textId="034AB702" w:rsidR="009B102E" w:rsidRDefault="005B0D3A" w:rsidP="005B0D3A">
      <w:pPr>
        <w:pStyle w:val="Heading3"/>
      </w:pPr>
      <w:bookmarkStart w:id="21" w:name="_Toc31108790"/>
      <w:r>
        <w:t xml:space="preserve">2.2 </w:t>
      </w:r>
      <w:r w:rsidR="009B102E" w:rsidRPr="00852A75">
        <w:t>School Type</w:t>
      </w:r>
      <w:bookmarkEnd w:id="21"/>
    </w:p>
    <w:p w14:paraId="1393ACEB" w14:textId="77777777" w:rsidR="00AD4EB0" w:rsidRPr="00AD4EB0" w:rsidRDefault="00AD4EB0" w:rsidP="00AD4EB0">
      <w:pPr>
        <w:pStyle w:val="ListParagraph"/>
        <w:ind w:left="1440"/>
      </w:pPr>
    </w:p>
    <w:p w14:paraId="51A3DBBA" w14:textId="15F050F1" w:rsidR="00713ECA" w:rsidRDefault="00115C73" w:rsidP="00B22AF2">
      <w:pPr>
        <w:pStyle w:val="ListParagraph"/>
        <w:numPr>
          <w:ilvl w:val="0"/>
          <w:numId w:val="19"/>
        </w:numPr>
        <w:rPr>
          <w:rFonts w:cstheme="minorHAnsi"/>
        </w:rPr>
      </w:pPr>
      <w:r w:rsidRPr="00B22AF2">
        <w:rPr>
          <w:rFonts w:cstheme="minorHAnsi"/>
        </w:rPr>
        <w:t xml:space="preserve">An examination of the number of LAC by school type in Figure </w:t>
      </w:r>
      <w:r w:rsidR="00B22AF2" w:rsidRPr="00B22AF2">
        <w:rPr>
          <w:rFonts w:cstheme="minorHAnsi"/>
        </w:rPr>
        <w:t>23</w:t>
      </w:r>
      <w:r w:rsidRPr="00B22AF2">
        <w:rPr>
          <w:rFonts w:cstheme="minorHAnsi"/>
        </w:rPr>
        <w:t xml:space="preserve"> shows that </w:t>
      </w:r>
      <w:r w:rsidR="009A5DA5" w:rsidRPr="00B22AF2">
        <w:rPr>
          <w:rFonts w:cstheme="minorHAnsi"/>
        </w:rPr>
        <w:t>in 201</w:t>
      </w:r>
      <w:r w:rsidR="00864AAF" w:rsidRPr="00B22AF2">
        <w:rPr>
          <w:rFonts w:cstheme="minorHAnsi"/>
        </w:rPr>
        <w:t>8</w:t>
      </w:r>
      <w:r w:rsidR="009A5DA5" w:rsidRPr="00B22AF2">
        <w:rPr>
          <w:rFonts w:cstheme="minorHAnsi"/>
        </w:rPr>
        <w:t xml:space="preserve">, </w:t>
      </w:r>
      <w:r w:rsidR="004F5468" w:rsidRPr="00B22AF2">
        <w:rPr>
          <w:rFonts w:cstheme="minorHAnsi"/>
        </w:rPr>
        <w:t xml:space="preserve">only </w:t>
      </w:r>
      <w:r w:rsidR="009F47BD" w:rsidRPr="00B22AF2">
        <w:rPr>
          <w:rFonts w:cstheme="minorHAnsi"/>
        </w:rPr>
        <w:t>6.8</w:t>
      </w:r>
      <w:r w:rsidRPr="00B22AF2">
        <w:rPr>
          <w:rFonts w:cstheme="minorHAnsi"/>
        </w:rPr>
        <w:t>% of Kent secondary school</w:t>
      </w:r>
      <w:r w:rsidR="00A704F1" w:rsidRPr="00B22AF2">
        <w:rPr>
          <w:rFonts w:cstheme="minorHAnsi"/>
        </w:rPr>
        <w:t xml:space="preserve"> </w:t>
      </w:r>
      <w:r w:rsidR="00A704F1" w:rsidRPr="005C55C7">
        <w:rPr>
          <w:rFonts w:cstheme="minorHAnsi"/>
          <w:b/>
          <w:i/>
        </w:rPr>
        <w:t>placed</w:t>
      </w:r>
      <w:r w:rsidRPr="00B22AF2">
        <w:rPr>
          <w:rFonts w:cstheme="minorHAnsi"/>
          <w:i/>
        </w:rPr>
        <w:t xml:space="preserve"> </w:t>
      </w:r>
      <w:r w:rsidRPr="00B22AF2">
        <w:rPr>
          <w:rFonts w:cstheme="minorHAnsi"/>
        </w:rPr>
        <w:t>LAC were in a selective school</w:t>
      </w:r>
      <w:r w:rsidR="00A704F1" w:rsidRPr="00B22AF2">
        <w:rPr>
          <w:rFonts w:cstheme="minorHAnsi"/>
        </w:rPr>
        <w:t xml:space="preserve"> </w:t>
      </w:r>
      <w:r w:rsidR="00AD4EB0">
        <w:rPr>
          <w:rFonts w:cstheme="minorHAnsi"/>
        </w:rPr>
        <w:t>which</w:t>
      </w:r>
      <w:r w:rsidR="009F47BD" w:rsidRPr="00B22AF2">
        <w:rPr>
          <w:rFonts w:cstheme="minorHAnsi"/>
        </w:rPr>
        <w:t xml:space="preserve"> is a slight improvement over 2014 where only 6% were in selective schools. </w:t>
      </w:r>
    </w:p>
    <w:p w14:paraId="5A782537" w14:textId="77777777" w:rsidR="00B22AF2" w:rsidRPr="00B22AF2" w:rsidRDefault="00B22AF2" w:rsidP="00AD4EB0">
      <w:pPr>
        <w:pStyle w:val="ListParagraph"/>
        <w:ind w:left="1080"/>
        <w:rPr>
          <w:rFonts w:cstheme="minorHAnsi"/>
        </w:rPr>
      </w:pPr>
    </w:p>
    <w:p w14:paraId="3BAC8154" w14:textId="3A8E761F" w:rsidR="009568D0" w:rsidRDefault="00103ABE" w:rsidP="00864AAF">
      <w:pPr>
        <w:rPr>
          <w:rFonts w:cstheme="minorHAnsi"/>
        </w:rPr>
      </w:pPr>
      <w:r w:rsidRPr="00852A75">
        <w:rPr>
          <w:rFonts w:cstheme="minorHAnsi"/>
          <w:b/>
        </w:rPr>
        <w:t xml:space="preserve">Figure </w:t>
      </w:r>
      <w:r w:rsidR="00B22AF2">
        <w:rPr>
          <w:rFonts w:cstheme="minorHAnsi"/>
          <w:b/>
        </w:rPr>
        <w:t>23</w:t>
      </w:r>
      <w:r w:rsidRPr="00852A75">
        <w:rPr>
          <w:rFonts w:cstheme="minorHAnsi"/>
          <w:b/>
        </w:rPr>
        <w:t>: Kent LA Secondary Schools, October Census School Type and gender breakdown</w:t>
      </w:r>
    </w:p>
    <w:tbl>
      <w:tblPr>
        <w:tblW w:w="9444" w:type="dxa"/>
        <w:tblInd w:w="599" w:type="dxa"/>
        <w:tblLook w:val="04A0" w:firstRow="1" w:lastRow="0" w:firstColumn="1" w:lastColumn="0" w:noHBand="0" w:noVBand="1"/>
      </w:tblPr>
      <w:tblGrid>
        <w:gridCol w:w="1300"/>
        <w:gridCol w:w="880"/>
        <w:gridCol w:w="760"/>
        <w:gridCol w:w="900"/>
        <w:gridCol w:w="760"/>
        <w:gridCol w:w="700"/>
        <w:gridCol w:w="904"/>
        <w:gridCol w:w="720"/>
        <w:gridCol w:w="800"/>
        <w:gridCol w:w="860"/>
        <w:gridCol w:w="860"/>
      </w:tblGrid>
      <w:tr w:rsidR="00864AAF" w:rsidRPr="00864AAF" w14:paraId="498D8532" w14:textId="77777777" w:rsidTr="00B22AF2">
        <w:trPr>
          <w:trHeight w:val="300"/>
        </w:trPr>
        <w:tc>
          <w:tcPr>
            <w:tcW w:w="1300" w:type="dxa"/>
            <w:tcBorders>
              <w:top w:val="single" w:sz="4" w:space="0" w:color="auto"/>
              <w:left w:val="single" w:sz="4" w:space="0" w:color="auto"/>
              <w:bottom w:val="nil"/>
              <w:right w:val="single" w:sz="4" w:space="0" w:color="auto"/>
            </w:tcBorders>
            <w:shd w:val="clear" w:color="auto" w:fill="FBA575" w:themeFill="accent2" w:themeFillTint="99"/>
            <w:noWrap/>
            <w:vAlign w:val="center"/>
            <w:hideMark/>
          </w:tcPr>
          <w:p w14:paraId="03E5A89A" w14:textId="77777777" w:rsidR="00864AAF" w:rsidRPr="00864AAF" w:rsidRDefault="00864AAF" w:rsidP="00864AAF">
            <w:pPr>
              <w:spacing w:after="0" w:line="240" w:lineRule="auto"/>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 </w:t>
            </w:r>
          </w:p>
        </w:tc>
        <w:tc>
          <w:tcPr>
            <w:tcW w:w="4000" w:type="dxa"/>
            <w:gridSpan w:val="5"/>
            <w:tcBorders>
              <w:top w:val="single" w:sz="4" w:space="0" w:color="auto"/>
              <w:left w:val="nil"/>
              <w:bottom w:val="nil"/>
              <w:right w:val="single" w:sz="4" w:space="0" w:color="000000"/>
            </w:tcBorders>
            <w:shd w:val="clear" w:color="auto" w:fill="FBA575" w:themeFill="accent2" w:themeFillTint="99"/>
            <w:noWrap/>
            <w:vAlign w:val="center"/>
            <w:hideMark/>
          </w:tcPr>
          <w:p w14:paraId="1C81E0E2"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October 2017</w:t>
            </w:r>
          </w:p>
        </w:tc>
        <w:tc>
          <w:tcPr>
            <w:tcW w:w="4144" w:type="dxa"/>
            <w:gridSpan w:val="5"/>
            <w:tcBorders>
              <w:top w:val="single" w:sz="4" w:space="0" w:color="auto"/>
              <w:left w:val="nil"/>
              <w:bottom w:val="nil"/>
              <w:right w:val="single" w:sz="4" w:space="0" w:color="000000"/>
            </w:tcBorders>
            <w:shd w:val="clear" w:color="auto" w:fill="FBA575" w:themeFill="accent2" w:themeFillTint="99"/>
            <w:noWrap/>
            <w:vAlign w:val="center"/>
            <w:hideMark/>
          </w:tcPr>
          <w:p w14:paraId="3D9CF5C6"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October 2018</w:t>
            </w:r>
          </w:p>
        </w:tc>
      </w:tr>
      <w:tr w:rsidR="00864AAF" w:rsidRPr="00864AAF" w14:paraId="710636D9" w14:textId="77777777" w:rsidTr="00B22AF2">
        <w:trPr>
          <w:trHeight w:val="690"/>
        </w:trPr>
        <w:tc>
          <w:tcPr>
            <w:tcW w:w="1300" w:type="dxa"/>
            <w:tcBorders>
              <w:top w:val="nil"/>
              <w:left w:val="single" w:sz="4" w:space="0" w:color="auto"/>
              <w:bottom w:val="double" w:sz="6" w:space="0" w:color="auto"/>
              <w:right w:val="single" w:sz="4" w:space="0" w:color="auto"/>
            </w:tcBorders>
            <w:shd w:val="clear" w:color="auto" w:fill="FBA575" w:themeFill="accent2" w:themeFillTint="99"/>
            <w:vAlign w:val="center"/>
            <w:hideMark/>
          </w:tcPr>
          <w:p w14:paraId="553BA7F4" w14:textId="77777777" w:rsidR="00864AAF" w:rsidRPr="00864AAF" w:rsidRDefault="00864AAF" w:rsidP="00864AAF">
            <w:pPr>
              <w:spacing w:after="0" w:line="240" w:lineRule="auto"/>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Secondary School Type</w:t>
            </w:r>
          </w:p>
        </w:tc>
        <w:tc>
          <w:tcPr>
            <w:tcW w:w="880"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6CA71ED8"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Total School Roll</w:t>
            </w:r>
          </w:p>
        </w:tc>
        <w:tc>
          <w:tcPr>
            <w:tcW w:w="760"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62573130"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Total LAC</w:t>
            </w:r>
          </w:p>
        </w:tc>
        <w:tc>
          <w:tcPr>
            <w:tcW w:w="900"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4606EDDB"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 of Total LAC</w:t>
            </w:r>
          </w:p>
        </w:tc>
        <w:tc>
          <w:tcPr>
            <w:tcW w:w="760"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12DFC839"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 LAC Girls</w:t>
            </w:r>
          </w:p>
        </w:tc>
        <w:tc>
          <w:tcPr>
            <w:tcW w:w="700"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2E10E822"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 LAC Boys</w:t>
            </w:r>
          </w:p>
        </w:tc>
        <w:tc>
          <w:tcPr>
            <w:tcW w:w="904"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59A62762"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Total School Roll</w:t>
            </w:r>
          </w:p>
        </w:tc>
        <w:tc>
          <w:tcPr>
            <w:tcW w:w="720"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5641BBEF"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Total LAC</w:t>
            </w:r>
          </w:p>
        </w:tc>
        <w:tc>
          <w:tcPr>
            <w:tcW w:w="800"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32D397CB"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 of Total LAC</w:t>
            </w:r>
          </w:p>
        </w:tc>
        <w:tc>
          <w:tcPr>
            <w:tcW w:w="860"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7A7303A9"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 LAC Girls</w:t>
            </w:r>
          </w:p>
        </w:tc>
        <w:tc>
          <w:tcPr>
            <w:tcW w:w="860" w:type="dxa"/>
            <w:tcBorders>
              <w:top w:val="single" w:sz="4" w:space="0" w:color="auto"/>
              <w:left w:val="nil"/>
              <w:bottom w:val="double" w:sz="6" w:space="0" w:color="auto"/>
              <w:right w:val="single" w:sz="4" w:space="0" w:color="auto"/>
            </w:tcBorders>
            <w:shd w:val="clear" w:color="auto" w:fill="FBA575" w:themeFill="accent2" w:themeFillTint="99"/>
            <w:vAlign w:val="center"/>
            <w:hideMark/>
          </w:tcPr>
          <w:p w14:paraId="29605E16"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 LAC Boys</w:t>
            </w:r>
          </w:p>
        </w:tc>
      </w:tr>
      <w:tr w:rsidR="00864AAF" w:rsidRPr="00864AAF" w14:paraId="6C2AAFEC" w14:textId="77777777" w:rsidTr="009F47BD">
        <w:trPr>
          <w:trHeight w:val="31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6732044" w14:textId="2F692619" w:rsidR="00864AAF" w:rsidRPr="00864AAF" w:rsidRDefault="00AD4EB0" w:rsidP="00864AAF">
            <w:pPr>
              <w:spacing w:after="0" w:line="240" w:lineRule="auto"/>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Non-Selective</w:t>
            </w:r>
          </w:p>
        </w:tc>
        <w:tc>
          <w:tcPr>
            <w:tcW w:w="880" w:type="dxa"/>
            <w:tcBorders>
              <w:top w:val="nil"/>
              <w:left w:val="nil"/>
              <w:bottom w:val="single" w:sz="4" w:space="0" w:color="auto"/>
              <w:right w:val="single" w:sz="4" w:space="0" w:color="auto"/>
            </w:tcBorders>
            <w:shd w:val="clear" w:color="auto" w:fill="auto"/>
            <w:noWrap/>
            <w:vAlign w:val="center"/>
            <w:hideMark/>
          </w:tcPr>
          <w:p w14:paraId="59A986E0"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64407</w:t>
            </w:r>
          </w:p>
        </w:tc>
        <w:tc>
          <w:tcPr>
            <w:tcW w:w="760" w:type="dxa"/>
            <w:tcBorders>
              <w:top w:val="nil"/>
              <w:left w:val="nil"/>
              <w:bottom w:val="single" w:sz="4" w:space="0" w:color="auto"/>
              <w:right w:val="single" w:sz="4" w:space="0" w:color="auto"/>
            </w:tcBorders>
            <w:shd w:val="clear" w:color="auto" w:fill="auto"/>
            <w:noWrap/>
            <w:vAlign w:val="center"/>
            <w:hideMark/>
          </w:tcPr>
          <w:p w14:paraId="57A825BA"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691</w:t>
            </w:r>
          </w:p>
        </w:tc>
        <w:tc>
          <w:tcPr>
            <w:tcW w:w="900" w:type="dxa"/>
            <w:tcBorders>
              <w:top w:val="nil"/>
              <w:left w:val="nil"/>
              <w:bottom w:val="single" w:sz="4" w:space="0" w:color="auto"/>
              <w:right w:val="single" w:sz="4" w:space="0" w:color="auto"/>
            </w:tcBorders>
            <w:shd w:val="clear" w:color="auto" w:fill="auto"/>
            <w:noWrap/>
            <w:vAlign w:val="center"/>
            <w:hideMark/>
          </w:tcPr>
          <w:p w14:paraId="68BC2F0D"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92.5</w:t>
            </w:r>
          </w:p>
        </w:tc>
        <w:tc>
          <w:tcPr>
            <w:tcW w:w="760" w:type="dxa"/>
            <w:tcBorders>
              <w:top w:val="nil"/>
              <w:left w:val="nil"/>
              <w:bottom w:val="single" w:sz="4" w:space="0" w:color="auto"/>
              <w:right w:val="single" w:sz="4" w:space="0" w:color="auto"/>
            </w:tcBorders>
            <w:shd w:val="clear" w:color="auto" w:fill="auto"/>
            <w:noWrap/>
            <w:vAlign w:val="center"/>
            <w:hideMark/>
          </w:tcPr>
          <w:p w14:paraId="166607CD"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48.2</w:t>
            </w:r>
          </w:p>
        </w:tc>
        <w:tc>
          <w:tcPr>
            <w:tcW w:w="700" w:type="dxa"/>
            <w:tcBorders>
              <w:top w:val="nil"/>
              <w:left w:val="nil"/>
              <w:bottom w:val="single" w:sz="4" w:space="0" w:color="auto"/>
              <w:right w:val="single" w:sz="4" w:space="0" w:color="auto"/>
            </w:tcBorders>
            <w:shd w:val="clear" w:color="auto" w:fill="auto"/>
            <w:noWrap/>
            <w:vAlign w:val="center"/>
            <w:hideMark/>
          </w:tcPr>
          <w:p w14:paraId="63460389"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51.8</w:t>
            </w:r>
          </w:p>
        </w:tc>
        <w:tc>
          <w:tcPr>
            <w:tcW w:w="904" w:type="dxa"/>
            <w:tcBorders>
              <w:top w:val="nil"/>
              <w:left w:val="nil"/>
              <w:bottom w:val="single" w:sz="4" w:space="0" w:color="auto"/>
              <w:right w:val="single" w:sz="4" w:space="0" w:color="auto"/>
            </w:tcBorders>
            <w:shd w:val="clear" w:color="auto" w:fill="auto"/>
            <w:noWrap/>
            <w:vAlign w:val="center"/>
            <w:hideMark/>
          </w:tcPr>
          <w:p w14:paraId="1002843A"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65668</w:t>
            </w:r>
          </w:p>
        </w:tc>
        <w:tc>
          <w:tcPr>
            <w:tcW w:w="720" w:type="dxa"/>
            <w:tcBorders>
              <w:top w:val="nil"/>
              <w:left w:val="nil"/>
              <w:bottom w:val="single" w:sz="4" w:space="0" w:color="auto"/>
              <w:right w:val="single" w:sz="4" w:space="0" w:color="auto"/>
            </w:tcBorders>
            <w:shd w:val="clear" w:color="auto" w:fill="auto"/>
            <w:noWrap/>
            <w:vAlign w:val="center"/>
            <w:hideMark/>
          </w:tcPr>
          <w:p w14:paraId="4B97564C"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682</w:t>
            </w:r>
          </w:p>
        </w:tc>
        <w:tc>
          <w:tcPr>
            <w:tcW w:w="800" w:type="dxa"/>
            <w:tcBorders>
              <w:top w:val="nil"/>
              <w:left w:val="nil"/>
              <w:bottom w:val="single" w:sz="4" w:space="0" w:color="auto"/>
              <w:right w:val="single" w:sz="4" w:space="0" w:color="auto"/>
            </w:tcBorders>
            <w:shd w:val="clear" w:color="auto" w:fill="auto"/>
            <w:noWrap/>
            <w:vAlign w:val="center"/>
            <w:hideMark/>
          </w:tcPr>
          <w:p w14:paraId="07D6886A"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93.2</w:t>
            </w:r>
          </w:p>
        </w:tc>
        <w:tc>
          <w:tcPr>
            <w:tcW w:w="860" w:type="dxa"/>
            <w:tcBorders>
              <w:top w:val="nil"/>
              <w:left w:val="nil"/>
              <w:bottom w:val="single" w:sz="4" w:space="0" w:color="auto"/>
              <w:right w:val="single" w:sz="4" w:space="0" w:color="auto"/>
            </w:tcBorders>
            <w:shd w:val="clear" w:color="auto" w:fill="auto"/>
            <w:noWrap/>
            <w:vAlign w:val="center"/>
            <w:hideMark/>
          </w:tcPr>
          <w:p w14:paraId="4C3C0613"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46.6</w:t>
            </w:r>
          </w:p>
        </w:tc>
        <w:tc>
          <w:tcPr>
            <w:tcW w:w="860" w:type="dxa"/>
            <w:tcBorders>
              <w:top w:val="nil"/>
              <w:left w:val="nil"/>
              <w:bottom w:val="single" w:sz="4" w:space="0" w:color="auto"/>
              <w:right w:val="single" w:sz="4" w:space="0" w:color="auto"/>
            </w:tcBorders>
            <w:shd w:val="clear" w:color="auto" w:fill="auto"/>
            <w:noWrap/>
            <w:vAlign w:val="center"/>
            <w:hideMark/>
          </w:tcPr>
          <w:p w14:paraId="35C1F041"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53.4</w:t>
            </w:r>
          </w:p>
        </w:tc>
      </w:tr>
      <w:tr w:rsidR="00864AAF" w:rsidRPr="00864AAF" w14:paraId="5D1C5EBE" w14:textId="77777777" w:rsidTr="009F47B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CABE76C" w14:textId="77777777" w:rsidR="00864AAF" w:rsidRPr="00864AAF" w:rsidRDefault="00864AAF" w:rsidP="00864AAF">
            <w:pPr>
              <w:spacing w:after="0" w:line="240" w:lineRule="auto"/>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Selective</w:t>
            </w:r>
          </w:p>
        </w:tc>
        <w:tc>
          <w:tcPr>
            <w:tcW w:w="880" w:type="dxa"/>
            <w:tcBorders>
              <w:top w:val="nil"/>
              <w:left w:val="nil"/>
              <w:bottom w:val="single" w:sz="4" w:space="0" w:color="auto"/>
              <w:right w:val="single" w:sz="4" w:space="0" w:color="auto"/>
            </w:tcBorders>
            <w:shd w:val="clear" w:color="auto" w:fill="auto"/>
            <w:noWrap/>
            <w:vAlign w:val="center"/>
            <w:hideMark/>
          </w:tcPr>
          <w:p w14:paraId="29D9E949"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35586</w:t>
            </w:r>
          </w:p>
        </w:tc>
        <w:tc>
          <w:tcPr>
            <w:tcW w:w="760" w:type="dxa"/>
            <w:tcBorders>
              <w:top w:val="nil"/>
              <w:left w:val="nil"/>
              <w:bottom w:val="single" w:sz="4" w:space="0" w:color="auto"/>
              <w:right w:val="single" w:sz="4" w:space="0" w:color="auto"/>
            </w:tcBorders>
            <w:shd w:val="clear" w:color="auto" w:fill="auto"/>
            <w:noWrap/>
            <w:vAlign w:val="center"/>
            <w:hideMark/>
          </w:tcPr>
          <w:p w14:paraId="27D76133"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56</w:t>
            </w:r>
          </w:p>
        </w:tc>
        <w:tc>
          <w:tcPr>
            <w:tcW w:w="900" w:type="dxa"/>
            <w:tcBorders>
              <w:top w:val="nil"/>
              <w:left w:val="nil"/>
              <w:bottom w:val="single" w:sz="4" w:space="0" w:color="auto"/>
              <w:right w:val="single" w:sz="4" w:space="0" w:color="auto"/>
            </w:tcBorders>
            <w:shd w:val="clear" w:color="auto" w:fill="auto"/>
            <w:noWrap/>
            <w:vAlign w:val="center"/>
            <w:hideMark/>
          </w:tcPr>
          <w:p w14:paraId="0CB8A68A"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7.5</w:t>
            </w:r>
          </w:p>
        </w:tc>
        <w:tc>
          <w:tcPr>
            <w:tcW w:w="760" w:type="dxa"/>
            <w:tcBorders>
              <w:top w:val="nil"/>
              <w:left w:val="nil"/>
              <w:bottom w:val="nil"/>
              <w:right w:val="single" w:sz="4" w:space="0" w:color="auto"/>
            </w:tcBorders>
            <w:shd w:val="clear" w:color="auto" w:fill="auto"/>
            <w:noWrap/>
            <w:vAlign w:val="center"/>
            <w:hideMark/>
          </w:tcPr>
          <w:p w14:paraId="22D9BAC6"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44.6</w:t>
            </w:r>
          </w:p>
        </w:tc>
        <w:tc>
          <w:tcPr>
            <w:tcW w:w="700" w:type="dxa"/>
            <w:tcBorders>
              <w:top w:val="nil"/>
              <w:left w:val="nil"/>
              <w:bottom w:val="nil"/>
              <w:right w:val="single" w:sz="4" w:space="0" w:color="auto"/>
            </w:tcBorders>
            <w:shd w:val="clear" w:color="auto" w:fill="auto"/>
            <w:noWrap/>
            <w:vAlign w:val="center"/>
            <w:hideMark/>
          </w:tcPr>
          <w:p w14:paraId="15DF1214"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55.4</w:t>
            </w:r>
          </w:p>
        </w:tc>
        <w:tc>
          <w:tcPr>
            <w:tcW w:w="904" w:type="dxa"/>
            <w:tcBorders>
              <w:top w:val="nil"/>
              <w:left w:val="nil"/>
              <w:bottom w:val="single" w:sz="4" w:space="0" w:color="auto"/>
              <w:right w:val="single" w:sz="4" w:space="0" w:color="auto"/>
            </w:tcBorders>
            <w:shd w:val="clear" w:color="auto" w:fill="auto"/>
            <w:noWrap/>
            <w:vAlign w:val="center"/>
            <w:hideMark/>
          </w:tcPr>
          <w:p w14:paraId="29C53C12"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36106</w:t>
            </w:r>
          </w:p>
        </w:tc>
        <w:tc>
          <w:tcPr>
            <w:tcW w:w="720" w:type="dxa"/>
            <w:tcBorders>
              <w:top w:val="nil"/>
              <w:left w:val="nil"/>
              <w:bottom w:val="single" w:sz="4" w:space="0" w:color="auto"/>
              <w:right w:val="single" w:sz="4" w:space="0" w:color="auto"/>
            </w:tcBorders>
            <w:shd w:val="clear" w:color="auto" w:fill="auto"/>
            <w:noWrap/>
            <w:vAlign w:val="center"/>
            <w:hideMark/>
          </w:tcPr>
          <w:p w14:paraId="0E9E37DD"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50</w:t>
            </w:r>
          </w:p>
        </w:tc>
        <w:tc>
          <w:tcPr>
            <w:tcW w:w="800" w:type="dxa"/>
            <w:tcBorders>
              <w:top w:val="nil"/>
              <w:left w:val="nil"/>
              <w:bottom w:val="single" w:sz="4" w:space="0" w:color="auto"/>
              <w:right w:val="single" w:sz="4" w:space="0" w:color="auto"/>
            </w:tcBorders>
            <w:shd w:val="clear" w:color="auto" w:fill="auto"/>
            <w:noWrap/>
            <w:vAlign w:val="center"/>
            <w:hideMark/>
          </w:tcPr>
          <w:p w14:paraId="66D1CB09"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6.8</w:t>
            </w:r>
          </w:p>
        </w:tc>
        <w:tc>
          <w:tcPr>
            <w:tcW w:w="860" w:type="dxa"/>
            <w:tcBorders>
              <w:top w:val="nil"/>
              <w:left w:val="nil"/>
              <w:bottom w:val="nil"/>
              <w:right w:val="single" w:sz="4" w:space="0" w:color="auto"/>
            </w:tcBorders>
            <w:shd w:val="clear" w:color="auto" w:fill="auto"/>
            <w:noWrap/>
            <w:vAlign w:val="center"/>
            <w:hideMark/>
          </w:tcPr>
          <w:p w14:paraId="1967097D"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52.0</w:t>
            </w:r>
          </w:p>
        </w:tc>
        <w:tc>
          <w:tcPr>
            <w:tcW w:w="860" w:type="dxa"/>
            <w:tcBorders>
              <w:top w:val="nil"/>
              <w:left w:val="nil"/>
              <w:bottom w:val="nil"/>
              <w:right w:val="single" w:sz="4" w:space="0" w:color="auto"/>
            </w:tcBorders>
            <w:shd w:val="clear" w:color="auto" w:fill="auto"/>
            <w:noWrap/>
            <w:vAlign w:val="center"/>
            <w:hideMark/>
          </w:tcPr>
          <w:p w14:paraId="20E3C57F" w14:textId="77777777" w:rsidR="00864AAF" w:rsidRPr="00864AAF" w:rsidRDefault="00864AAF" w:rsidP="00864AAF">
            <w:pPr>
              <w:spacing w:after="0" w:line="240" w:lineRule="auto"/>
              <w:jc w:val="center"/>
              <w:rPr>
                <w:rFonts w:ascii="Tahoma" w:eastAsia="Times New Roman" w:hAnsi="Tahoma" w:cs="Tahoma"/>
                <w:color w:val="000000"/>
                <w:sz w:val="18"/>
                <w:szCs w:val="18"/>
                <w:lang w:eastAsia="en-GB"/>
              </w:rPr>
            </w:pPr>
            <w:r w:rsidRPr="00864AAF">
              <w:rPr>
                <w:rFonts w:ascii="Tahoma" w:eastAsia="Times New Roman" w:hAnsi="Tahoma" w:cs="Tahoma"/>
                <w:color w:val="000000"/>
                <w:sz w:val="18"/>
                <w:szCs w:val="18"/>
                <w:lang w:eastAsia="en-GB"/>
              </w:rPr>
              <w:t>48.0</w:t>
            </w:r>
          </w:p>
        </w:tc>
      </w:tr>
      <w:tr w:rsidR="00864AAF" w:rsidRPr="00864AAF" w14:paraId="52D9282C" w14:textId="77777777" w:rsidTr="009F47BD">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956A" w14:textId="77777777" w:rsidR="00864AAF" w:rsidRPr="00864AAF" w:rsidRDefault="00864AAF" w:rsidP="00864AAF">
            <w:pPr>
              <w:spacing w:after="0" w:line="240" w:lineRule="auto"/>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Total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E4FB6AF"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99993</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32033BC"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747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56D9D2B"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100.0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9336DB6"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47.9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504B8F6"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52.1</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13860AE"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101774</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AE1A63E"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732</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DB34064"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100.0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0B9E1B8"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47.0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6151BD2" w14:textId="77777777" w:rsidR="00864AAF" w:rsidRPr="00864AAF" w:rsidRDefault="00864AAF" w:rsidP="00864AAF">
            <w:pPr>
              <w:spacing w:after="0" w:line="240" w:lineRule="auto"/>
              <w:jc w:val="center"/>
              <w:rPr>
                <w:rFonts w:ascii="Tahoma" w:eastAsia="Times New Roman" w:hAnsi="Tahoma" w:cs="Tahoma"/>
                <w:b/>
                <w:bCs/>
                <w:color w:val="000000"/>
                <w:sz w:val="18"/>
                <w:szCs w:val="18"/>
                <w:lang w:eastAsia="en-GB"/>
              </w:rPr>
            </w:pPr>
            <w:r w:rsidRPr="00864AAF">
              <w:rPr>
                <w:rFonts w:ascii="Tahoma" w:eastAsia="Times New Roman" w:hAnsi="Tahoma" w:cs="Tahoma"/>
                <w:b/>
                <w:bCs/>
                <w:color w:val="000000"/>
                <w:sz w:val="18"/>
                <w:szCs w:val="18"/>
                <w:lang w:eastAsia="en-GB"/>
              </w:rPr>
              <w:t>53.0</w:t>
            </w:r>
          </w:p>
        </w:tc>
      </w:tr>
    </w:tbl>
    <w:p w14:paraId="30165D2E" w14:textId="74AB1C39" w:rsidR="009568D0" w:rsidRDefault="009568D0" w:rsidP="009568D0">
      <w:pPr>
        <w:rPr>
          <w:rFonts w:cstheme="minorHAnsi"/>
        </w:rPr>
      </w:pPr>
    </w:p>
    <w:p w14:paraId="6366B808" w14:textId="2BC17A3C" w:rsidR="00864AAF" w:rsidRDefault="00864AAF" w:rsidP="009568D0">
      <w:pPr>
        <w:rPr>
          <w:rFonts w:cstheme="minorHAnsi"/>
        </w:rPr>
      </w:pPr>
    </w:p>
    <w:p w14:paraId="0B319DDD" w14:textId="5B6B2599" w:rsidR="009B102E" w:rsidRPr="009F47BD" w:rsidRDefault="009F47BD" w:rsidP="005B0D3A">
      <w:pPr>
        <w:pStyle w:val="Heading3"/>
      </w:pPr>
      <w:bookmarkStart w:id="22" w:name="_Toc31108791"/>
      <w:r w:rsidRPr="009F47BD">
        <w:t xml:space="preserve">2.3 </w:t>
      </w:r>
      <w:r w:rsidR="009B102E" w:rsidRPr="009F47BD">
        <w:t>District Breakdown</w:t>
      </w:r>
      <w:bookmarkEnd w:id="22"/>
      <w:r w:rsidR="00C20206" w:rsidRPr="009F47BD">
        <w:t xml:space="preserve">  </w:t>
      </w:r>
    </w:p>
    <w:p w14:paraId="0981DBAA" w14:textId="44BCD675" w:rsidR="00493A47" w:rsidRPr="00852A75" w:rsidRDefault="00493A47" w:rsidP="009B102E">
      <w:pPr>
        <w:ind w:left="360"/>
        <w:rPr>
          <w:rFonts w:cstheme="minorHAnsi"/>
        </w:rPr>
      </w:pPr>
      <w:r w:rsidRPr="00852A75">
        <w:rPr>
          <w:rFonts w:cstheme="minorHAnsi"/>
        </w:rPr>
        <w:t xml:space="preserve">A District breakdown according to the secondary school attended by LAC </w:t>
      </w:r>
      <w:r w:rsidR="00713ECA" w:rsidRPr="00852A75">
        <w:rPr>
          <w:rFonts w:cstheme="minorHAnsi"/>
        </w:rPr>
        <w:t xml:space="preserve">(excludes special schools) </w:t>
      </w:r>
      <w:r w:rsidRPr="00852A75">
        <w:rPr>
          <w:rFonts w:cstheme="minorHAnsi"/>
        </w:rPr>
        <w:t>shows the geographical concentrations of LAC</w:t>
      </w:r>
      <w:r w:rsidR="00AD4EB0">
        <w:rPr>
          <w:rFonts w:cstheme="minorHAnsi"/>
        </w:rPr>
        <w:t xml:space="preserve"> in Figure 24</w:t>
      </w:r>
      <w:r w:rsidRPr="00852A75">
        <w:rPr>
          <w:rFonts w:cstheme="minorHAnsi"/>
        </w:rPr>
        <w:t xml:space="preserve">. A </w:t>
      </w:r>
      <w:r w:rsidR="00814834" w:rsidRPr="00852A75">
        <w:rPr>
          <w:rFonts w:cstheme="minorHAnsi"/>
        </w:rPr>
        <w:t>selective</w:t>
      </w:r>
      <w:r w:rsidR="00AD4EB0">
        <w:rPr>
          <w:rFonts w:cstheme="minorHAnsi"/>
        </w:rPr>
        <w:t xml:space="preserve"> versus </w:t>
      </w:r>
      <w:r w:rsidR="00AD4EB0" w:rsidRPr="00852A75">
        <w:rPr>
          <w:rFonts w:cstheme="minorHAnsi"/>
        </w:rPr>
        <w:t>non-selective</w:t>
      </w:r>
      <w:r w:rsidR="00814834" w:rsidRPr="00852A75">
        <w:rPr>
          <w:rFonts w:cstheme="minorHAnsi"/>
        </w:rPr>
        <w:t xml:space="preserve"> </w:t>
      </w:r>
      <w:r w:rsidR="00760027" w:rsidRPr="00852A75">
        <w:rPr>
          <w:rFonts w:cstheme="minorHAnsi"/>
        </w:rPr>
        <w:t xml:space="preserve">school </w:t>
      </w:r>
      <w:r w:rsidRPr="00852A75">
        <w:rPr>
          <w:rFonts w:cstheme="minorHAnsi"/>
        </w:rPr>
        <w:t xml:space="preserve">breakdown is also supplied </w:t>
      </w:r>
      <w:r w:rsidR="00A33169">
        <w:rPr>
          <w:rFonts w:cstheme="minorHAnsi"/>
        </w:rPr>
        <w:t xml:space="preserve">showing distinct variances such as </w:t>
      </w:r>
      <w:r w:rsidR="00DE50E6">
        <w:rPr>
          <w:rFonts w:cstheme="minorHAnsi"/>
        </w:rPr>
        <w:t>14</w:t>
      </w:r>
      <w:r w:rsidR="00A33169">
        <w:rPr>
          <w:rFonts w:cstheme="minorHAnsi"/>
        </w:rPr>
        <w:t xml:space="preserve">% of LAC in Dover in a selective school compared </w:t>
      </w:r>
      <w:r w:rsidR="00DE50E6">
        <w:rPr>
          <w:rFonts w:cstheme="minorHAnsi"/>
        </w:rPr>
        <w:t>with</w:t>
      </w:r>
      <w:r w:rsidR="00A33169">
        <w:rPr>
          <w:rFonts w:cstheme="minorHAnsi"/>
        </w:rPr>
        <w:t xml:space="preserve"> zero in other districts such as those in West Kent.</w:t>
      </w:r>
      <w:r w:rsidR="00DE50E6">
        <w:rPr>
          <w:rFonts w:cstheme="minorHAnsi"/>
        </w:rPr>
        <w:t xml:space="preserve"> Figure </w:t>
      </w:r>
      <w:r w:rsidR="00AD4EB0">
        <w:rPr>
          <w:rFonts w:cstheme="minorHAnsi"/>
        </w:rPr>
        <w:t>25</w:t>
      </w:r>
      <w:r w:rsidR="00DE50E6">
        <w:rPr>
          <w:rFonts w:cstheme="minorHAnsi"/>
        </w:rPr>
        <w:t xml:space="preserve"> shows these variances </w:t>
      </w:r>
      <w:r w:rsidR="00AD4EB0">
        <w:rPr>
          <w:rFonts w:cstheme="minorHAnsi"/>
        </w:rPr>
        <w:t xml:space="preserve">in selective school LAC </w:t>
      </w:r>
      <w:r w:rsidR="00DE50E6">
        <w:rPr>
          <w:rFonts w:cstheme="minorHAnsi"/>
        </w:rPr>
        <w:t>for 2014 and 2015, compared with 2017 and 2018 distinctly.</w:t>
      </w:r>
    </w:p>
    <w:p w14:paraId="5D153DAA" w14:textId="00529CB3" w:rsidR="00872E67" w:rsidRDefault="00347EC3" w:rsidP="009073B8">
      <w:pPr>
        <w:rPr>
          <w:rFonts w:cstheme="minorHAnsi"/>
          <w:b/>
        </w:rPr>
      </w:pPr>
      <w:r w:rsidRPr="00852A75">
        <w:rPr>
          <w:rFonts w:cstheme="minorHAnsi"/>
          <w:b/>
        </w:rPr>
        <w:t xml:space="preserve">Figure </w:t>
      </w:r>
      <w:r w:rsidR="00AD4EB0">
        <w:rPr>
          <w:rFonts w:cstheme="minorHAnsi"/>
          <w:b/>
        </w:rPr>
        <w:t>24</w:t>
      </w:r>
      <w:r w:rsidR="00872E67" w:rsidRPr="00852A75">
        <w:rPr>
          <w:rFonts w:cstheme="minorHAnsi"/>
          <w:b/>
        </w:rPr>
        <w:t>: District breakdown of LAC in Kent LA schools</w:t>
      </w:r>
      <w:r w:rsidR="00C33A9E" w:rsidRPr="00852A75">
        <w:rPr>
          <w:rFonts w:cstheme="minorHAnsi"/>
          <w:b/>
        </w:rPr>
        <w:t xml:space="preserve">, </w:t>
      </w:r>
      <w:r w:rsidR="006F49CA" w:rsidRPr="00852A75">
        <w:rPr>
          <w:rFonts w:cstheme="minorHAnsi"/>
          <w:b/>
        </w:rPr>
        <w:t>201</w:t>
      </w:r>
      <w:r w:rsidR="009F47BD">
        <w:rPr>
          <w:rFonts w:cstheme="minorHAnsi"/>
          <w:b/>
        </w:rPr>
        <w:t>7</w:t>
      </w:r>
      <w:r w:rsidR="006F49CA" w:rsidRPr="00852A75">
        <w:rPr>
          <w:rFonts w:cstheme="minorHAnsi"/>
          <w:b/>
        </w:rPr>
        <w:t xml:space="preserve"> and 201</w:t>
      </w:r>
      <w:r w:rsidR="009F47BD">
        <w:rPr>
          <w:rFonts w:cstheme="minorHAnsi"/>
          <w:b/>
        </w:rPr>
        <w:t>8</w:t>
      </w:r>
    </w:p>
    <w:tbl>
      <w:tblPr>
        <w:tblW w:w="11444" w:type="dxa"/>
        <w:tblInd w:w="-5" w:type="dxa"/>
        <w:tblLook w:val="04A0" w:firstRow="1" w:lastRow="0" w:firstColumn="1" w:lastColumn="0" w:noHBand="0" w:noVBand="1"/>
      </w:tblPr>
      <w:tblGrid>
        <w:gridCol w:w="1946"/>
        <w:gridCol w:w="915"/>
        <w:gridCol w:w="896"/>
        <w:gridCol w:w="1034"/>
        <w:gridCol w:w="1034"/>
        <w:gridCol w:w="1088"/>
        <w:gridCol w:w="1056"/>
        <w:gridCol w:w="1418"/>
        <w:gridCol w:w="1034"/>
        <w:gridCol w:w="787"/>
        <w:gridCol w:w="236"/>
      </w:tblGrid>
      <w:tr w:rsidR="00076581" w:rsidRPr="00076581" w14:paraId="4EBDDBF2" w14:textId="77777777" w:rsidTr="00A5039C">
        <w:trPr>
          <w:gridAfter w:val="2"/>
          <w:wAfter w:w="1023" w:type="dxa"/>
          <w:trHeight w:val="287"/>
        </w:trPr>
        <w:tc>
          <w:tcPr>
            <w:tcW w:w="1946" w:type="dxa"/>
            <w:tcBorders>
              <w:top w:val="single" w:sz="4" w:space="0" w:color="auto"/>
              <w:left w:val="single" w:sz="4" w:space="0" w:color="auto"/>
              <w:bottom w:val="nil"/>
              <w:right w:val="single" w:sz="4" w:space="0" w:color="auto"/>
            </w:tcBorders>
            <w:shd w:val="clear" w:color="auto" w:fill="FBA575" w:themeFill="accent2" w:themeFillTint="99"/>
            <w:noWrap/>
            <w:vAlign w:val="center"/>
            <w:hideMark/>
          </w:tcPr>
          <w:p w14:paraId="4750ACBC" w14:textId="77777777" w:rsidR="00076581" w:rsidRPr="00076581" w:rsidRDefault="00076581" w:rsidP="00076581">
            <w:pPr>
              <w:spacing w:after="0" w:line="240" w:lineRule="auto"/>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 </w:t>
            </w:r>
          </w:p>
        </w:tc>
        <w:tc>
          <w:tcPr>
            <w:tcW w:w="3879" w:type="dxa"/>
            <w:gridSpan w:val="4"/>
            <w:tcBorders>
              <w:top w:val="single" w:sz="4" w:space="0" w:color="auto"/>
              <w:left w:val="nil"/>
              <w:bottom w:val="single" w:sz="4" w:space="0" w:color="auto"/>
              <w:right w:val="nil"/>
            </w:tcBorders>
            <w:shd w:val="clear" w:color="auto" w:fill="FBA575" w:themeFill="accent2" w:themeFillTint="99"/>
            <w:noWrap/>
            <w:vAlign w:val="center"/>
            <w:hideMark/>
          </w:tcPr>
          <w:p w14:paraId="7CFF8B6C"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October 2017</w:t>
            </w:r>
          </w:p>
        </w:tc>
        <w:tc>
          <w:tcPr>
            <w:tcW w:w="4596" w:type="dxa"/>
            <w:gridSpan w:val="4"/>
            <w:tcBorders>
              <w:top w:val="single" w:sz="4" w:space="0" w:color="auto"/>
              <w:left w:val="nil"/>
              <w:bottom w:val="single" w:sz="4" w:space="0" w:color="auto"/>
              <w:right w:val="single" w:sz="4" w:space="0" w:color="000000"/>
            </w:tcBorders>
            <w:shd w:val="clear" w:color="auto" w:fill="FBA575" w:themeFill="accent2" w:themeFillTint="99"/>
            <w:noWrap/>
            <w:vAlign w:val="center"/>
            <w:hideMark/>
          </w:tcPr>
          <w:p w14:paraId="7294BA59"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October 2018</w:t>
            </w:r>
          </w:p>
        </w:tc>
      </w:tr>
      <w:tr w:rsidR="00076581" w:rsidRPr="00076581" w14:paraId="4AF4F08E" w14:textId="77777777" w:rsidTr="00A5039C">
        <w:trPr>
          <w:trHeight w:val="711"/>
        </w:trPr>
        <w:tc>
          <w:tcPr>
            <w:tcW w:w="1946" w:type="dxa"/>
            <w:tcBorders>
              <w:top w:val="nil"/>
              <w:left w:val="single" w:sz="4" w:space="0" w:color="auto"/>
              <w:bottom w:val="double" w:sz="6" w:space="0" w:color="auto"/>
              <w:right w:val="single" w:sz="4" w:space="0" w:color="auto"/>
            </w:tcBorders>
            <w:shd w:val="clear" w:color="auto" w:fill="FBA575" w:themeFill="accent2" w:themeFillTint="99"/>
            <w:vAlign w:val="center"/>
            <w:hideMark/>
          </w:tcPr>
          <w:p w14:paraId="64ABB73E" w14:textId="77777777" w:rsidR="00076581" w:rsidRPr="00076581" w:rsidRDefault="00076581" w:rsidP="00076581">
            <w:pPr>
              <w:spacing w:after="0" w:line="240" w:lineRule="auto"/>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District</w:t>
            </w:r>
          </w:p>
        </w:tc>
        <w:tc>
          <w:tcPr>
            <w:tcW w:w="915" w:type="dxa"/>
            <w:tcBorders>
              <w:top w:val="nil"/>
              <w:left w:val="single" w:sz="4" w:space="0" w:color="auto"/>
              <w:bottom w:val="double" w:sz="6" w:space="0" w:color="auto"/>
              <w:right w:val="single" w:sz="4" w:space="0" w:color="auto"/>
            </w:tcBorders>
            <w:shd w:val="clear" w:color="auto" w:fill="FBA575" w:themeFill="accent2" w:themeFillTint="99"/>
            <w:vAlign w:val="center"/>
            <w:hideMark/>
          </w:tcPr>
          <w:p w14:paraId="2AA1A7AE"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Total Placed LAC</w:t>
            </w:r>
          </w:p>
        </w:tc>
        <w:tc>
          <w:tcPr>
            <w:tcW w:w="896" w:type="dxa"/>
            <w:tcBorders>
              <w:top w:val="nil"/>
              <w:left w:val="nil"/>
              <w:bottom w:val="double" w:sz="6" w:space="0" w:color="auto"/>
              <w:right w:val="single" w:sz="4" w:space="0" w:color="auto"/>
            </w:tcBorders>
            <w:shd w:val="clear" w:color="auto" w:fill="FBA575" w:themeFill="accent2" w:themeFillTint="99"/>
            <w:vAlign w:val="center"/>
            <w:hideMark/>
          </w:tcPr>
          <w:p w14:paraId="16AA961B"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 of Total LAC</w:t>
            </w:r>
          </w:p>
        </w:tc>
        <w:tc>
          <w:tcPr>
            <w:tcW w:w="1034" w:type="dxa"/>
            <w:tcBorders>
              <w:top w:val="nil"/>
              <w:left w:val="nil"/>
              <w:bottom w:val="double" w:sz="6" w:space="0" w:color="auto"/>
              <w:right w:val="single" w:sz="4" w:space="0" w:color="auto"/>
            </w:tcBorders>
            <w:shd w:val="clear" w:color="auto" w:fill="FBA575" w:themeFill="accent2" w:themeFillTint="99"/>
            <w:vAlign w:val="center"/>
            <w:hideMark/>
          </w:tcPr>
          <w:p w14:paraId="294D3FC2"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 xml:space="preserve">% </w:t>
            </w:r>
            <w:proofErr w:type="spellStart"/>
            <w:proofErr w:type="gramStart"/>
            <w:r w:rsidRPr="00076581">
              <w:rPr>
                <w:rFonts w:ascii="Tahoma" w:eastAsia="Times New Roman" w:hAnsi="Tahoma" w:cs="Tahoma"/>
                <w:b/>
                <w:bCs/>
                <w:color w:val="000000"/>
                <w:sz w:val="18"/>
                <w:szCs w:val="18"/>
                <w:lang w:eastAsia="en-GB"/>
              </w:rPr>
              <w:t>Non Selective</w:t>
            </w:r>
            <w:proofErr w:type="spellEnd"/>
            <w:proofErr w:type="gramEnd"/>
          </w:p>
        </w:tc>
        <w:tc>
          <w:tcPr>
            <w:tcW w:w="1034" w:type="dxa"/>
            <w:tcBorders>
              <w:top w:val="nil"/>
              <w:left w:val="nil"/>
              <w:bottom w:val="double" w:sz="6" w:space="0" w:color="auto"/>
              <w:right w:val="single" w:sz="4" w:space="0" w:color="auto"/>
            </w:tcBorders>
            <w:shd w:val="clear" w:color="auto" w:fill="FBA575" w:themeFill="accent2" w:themeFillTint="99"/>
            <w:vAlign w:val="center"/>
            <w:hideMark/>
          </w:tcPr>
          <w:p w14:paraId="1393C6ED"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 Selective</w:t>
            </w:r>
          </w:p>
        </w:tc>
        <w:tc>
          <w:tcPr>
            <w:tcW w:w="1088" w:type="dxa"/>
            <w:tcBorders>
              <w:top w:val="nil"/>
              <w:left w:val="single" w:sz="4" w:space="0" w:color="auto"/>
              <w:bottom w:val="double" w:sz="6" w:space="0" w:color="auto"/>
              <w:right w:val="single" w:sz="4" w:space="0" w:color="auto"/>
            </w:tcBorders>
            <w:shd w:val="clear" w:color="auto" w:fill="FBA575" w:themeFill="accent2" w:themeFillTint="99"/>
            <w:vAlign w:val="center"/>
            <w:hideMark/>
          </w:tcPr>
          <w:p w14:paraId="27433695"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Total Placed LAC</w:t>
            </w:r>
          </w:p>
        </w:tc>
        <w:tc>
          <w:tcPr>
            <w:tcW w:w="1056" w:type="dxa"/>
            <w:tcBorders>
              <w:top w:val="nil"/>
              <w:left w:val="nil"/>
              <w:bottom w:val="double" w:sz="6" w:space="0" w:color="auto"/>
              <w:right w:val="single" w:sz="4" w:space="0" w:color="auto"/>
            </w:tcBorders>
            <w:shd w:val="clear" w:color="auto" w:fill="FBA575" w:themeFill="accent2" w:themeFillTint="99"/>
            <w:vAlign w:val="center"/>
            <w:hideMark/>
          </w:tcPr>
          <w:p w14:paraId="5891CCB7"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 of Total LAC</w:t>
            </w:r>
          </w:p>
        </w:tc>
        <w:tc>
          <w:tcPr>
            <w:tcW w:w="1418" w:type="dxa"/>
            <w:tcBorders>
              <w:top w:val="nil"/>
              <w:left w:val="nil"/>
              <w:bottom w:val="double" w:sz="6" w:space="0" w:color="auto"/>
              <w:right w:val="single" w:sz="4" w:space="0" w:color="auto"/>
            </w:tcBorders>
            <w:shd w:val="clear" w:color="auto" w:fill="FBA575" w:themeFill="accent2" w:themeFillTint="99"/>
            <w:vAlign w:val="center"/>
            <w:hideMark/>
          </w:tcPr>
          <w:p w14:paraId="6C677978"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 xml:space="preserve">% </w:t>
            </w:r>
            <w:proofErr w:type="spellStart"/>
            <w:proofErr w:type="gramStart"/>
            <w:r w:rsidRPr="00076581">
              <w:rPr>
                <w:rFonts w:ascii="Tahoma" w:eastAsia="Times New Roman" w:hAnsi="Tahoma" w:cs="Tahoma"/>
                <w:b/>
                <w:bCs/>
                <w:color w:val="000000"/>
                <w:sz w:val="18"/>
                <w:szCs w:val="18"/>
                <w:lang w:eastAsia="en-GB"/>
              </w:rPr>
              <w:t>Non Selective</w:t>
            </w:r>
            <w:proofErr w:type="spellEnd"/>
            <w:proofErr w:type="gramEnd"/>
          </w:p>
        </w:tc>
        <w:tc>
          <w:tcPr>
            <w:tcW w:w="1034" w:type="dxa"/>
            <w:tcBorders>
              <w:top w:val="nil"/>
              <w:left w:val="nil"/>
              <w:bottom w:val="double" w:sz="6" w:space="0" w:color="auto"/>
              <w:right w:val="single" w:sz="4" w:space="0" w:color="auto"/>
            </w:tcBorders>
            <w:shd w:val="clear" w:color="auto" w:fill="FBA575" w:themeFill="accent2" w:themeFillTint="99"/>
            <w:vAlign w:val="center"/>
            <w:hideMark/>
          </w:tcPr>
          <w:p w14:paraId="58ABED7F"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 Selective</w:t>
            </w:r>
          </w:p>
        </w:tc>
        <w:tc>
          <w:tcPr>
            <w:tcW w:w="787" w:type="dxa"/>
            <w:tcBorders>
              <w:top w:val="nil"/>
              <w:left w:val="nil"/>
              <w:bottom w:val="nil"/>
              <w:right w:val="nil"/>
            </w:tcBorders>
            <w:shd w:val="clear" w:color="auto" w:fill="auto"/>
            <w:noWrap/>
            <w:vAlign w:val="center"/>
            <w:hideMark/>
          </w:tcPr>
          <w:p w14:paraId="56C3198C"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15B7E5BB"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52853842"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31BD4536"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Ashford</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4515095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53</w:t>
            </w:r>
          </w:p>
        </w:tc>
        <w:tc>
          <w:tcPr>
            <w:tcW w:w="896" w:type="dxa"/>
            <w:tcBorders>
              <w:top w:val="nil"/>
              <w:left w:val="nil"/>
              <w:bottom w:val="single" w:sz="4" w:space="0" w:color="auto"/>
              <w:right w:val="single" w:sz="4" w:space="0" w:color="auto"/>
            </w:tcBorders>
            <w:shd w:val="clear" w:color="auto" w:fill="auto"/>
            <w:noWrap/>
            <w:vAlign w:val="center"/>
            <w:hideMark/>
          </w:tcPr>
          <w:p w14:paraId="53148847"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7.1</w:t>
            </w:r>
          </w:p>
        </w:tc>
        <w:tc>
          <w:tcPr>
            <w:tcW w:w="1034" w:type="dxa"/>
            <w:tcBorders>
              <w:top w:val="nil"/>
              <w:left w:val="nil"/>
              <w:bottom w:val="single" w:sz="4" w:space="0" w:color="auto"/>
              <w:right w:val="single" w:sz="4" w:space="0" w:color="auto"/>
            </w:tcBorders>
            <w:shd w:val="clear" w:color="auto" w:fill="auto"/>
            <w:noWrap/>
            <w:vAlign w:val="center"/>
            <w:hideMark/>
          </w:tcPr>
          <w:p w14:paraId="55BCE9AD"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96.2</w:t>
            </w:r>
          </w:p>
        </w:tc>
        <w:tc>
          <w:tcPr>
            <w:tcW w:w="1034" w:type="dxa"/>
            <w:tcBorders>
              <w:top w:val="nil"/>
              <w:left w:val="nil"/>
              <w:bottom w:val="single" w:sz="4" w:space="0" w:color="auto"/>
              <w:right w:val="single" w:sz="4" w:space="0" w:color="auto"/>
            </w:tcBorders>
            <w:shd w:val="clear" w:color="auto" w:fill="auto"/>
            <w:noWrap/>
            <w:vAlign w:val="center"/>
            <w:hideMark/>
          </w:tcPr>
          <w:p w14:paraId="4B5D828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3.8</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D65C92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59</w:t>
            </w:r>
          </w:p>
        </w:tc>
        <w:tc>
          <w:tcPr>
            <w:tcW w:w="1056" w:type="dxa"/>
            <w:tcBorders>
              <w:top w:val="nil"/>
              <w:left w:val="nil"/>
              <w:bottom w:val="single" w:sz="4" w:space="0" w:color="auto"/>
              <w:right w:val="single" w:sz="4" w:space="0" w:color="auto"/>
            </w:tcBorders>
            <w:shd w:val="clear" w:color="auto" w:fill="auto"/>
            <w:noWrap/>
            <w:vAlign w:val="center"/>
            <w:hideMark/>
          </w:tcPr>
          <w:p w14:paraId="24E332B7"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8.1</w:t>
            </w:r>
          </w:p>
        </w:tc>
        <w:tc>
          <w:tcPr>
            <w:tcW w:w="1418" w:type="dxa"/>
            <w:tcBorders>
              <w:top w:val="nil"/>
              <w:left w:val="nil"/>
              <w:bottom w:val="single" w:sz="4" w:space="0" w:color="auto"/>
              <w:right w:val="single" w:sz="4" w:space="0" w:color="auto"/>
            </w:tcBorders>
            <w:shd w:val="clear" w:color="auto" w:fill="auto"/>
            <w:noWrap/>
            <w:vAlign w:val="center"/>
            <w:hideMark/>
          </w:tcPr>
          <w:p w14:paraId="3B1D63E2"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96.6</w:t>
            </w:r>
          </w:p>
        </w:tc>
        <w:tc>
          <w:tcPr>
            <w:tcW w:w="1034" w:type="dxa"/>
            <w:tcBorders>
              <w:top w:val="nil"/>
              <w:left w:val="nil"/>
              <w:bottom w:val="single" w:sz="4" w:space="0" w:color="auto"/>
              <w:right w:val="single" w:sz="4" w:space="0" w:color="auto"/>
            </w:tcBorders>
            <w:shd w:val="clear" w:color="auto" w:fill="auto"/>
            <w:noWrap/>
            <w:vAlign w:val="center"/>
            <w:hideMark/>
          </w:tcPr>
          <w:p w14:paraId="718DA0ED"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3.4</w:t>
            </w:r>
          </w:p>
        </w:tc>
        <w:tc>
          <w:tcPr>
            <w:tcW w:w="787" w:type="dxa"/>
            <w:tcBorders>
              <w:top w:val="nil"/>
              <w:left w:val="nil"/>
              <w:bottom w:val="nil"/>
              <w:right w:val="nil"/>
            </w:tcBorders>
            <w:shd w:val="clear" w:color="auto" w:fill="auto"/>
            <w:noWrap/>
            <w:vAlign w:val="center"/>
            <w:hideMark/>
          </w:tcPr>
          <w:p w14:paraId="61639D68"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459A7B9E"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1A157976"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5BCC3057"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Canterbury</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436756D1"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118</w:t>
            </w:r>
          </w:p>
        </w:tc>
        <w:tc>
          <w:tcPr>
            <w:tcW w:w="896" w:type="dxa"/>
            <w:tcBorders>
              <w:top w:val="nil"/>
              <w:left w:val="nil"/>
              <w:bottom w:val="single" w:sz="4" w:space="0" w:color="auto"/>
              <w:right w:val="single" w:sz="4" w:space="0" w:color="auto"/>
            </w:tcBorders>
            <w:shd w:val="clear" w:color="auto" w:fill="auto"/>
            <w:noWrap/>
            <w:vAlign w:val="center"/>
            <w:hideMark/>
          </w:tcPr>
          <w:p w14:paraId="6E7A6844"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15.8</w:t>
            </w:r>
          </w:p>
        </w:tc>
        <w:tc>
          <w:tcPr>
            <w:tcW w:w="1034" w:type="dxa"/>
            <w:tcBorders>
              <w:top w:val="nil"/>
              <w:left w:val="nil"/>
              <w:bottom w:val="single" w:sz="4" w:space="0" w:color="auto"/>
              <w:right w:val="single" w:sz="4" w:space="0" w:color="auto"/>
            </w:tcBorders>
            <w:shd w:val="clear" w:color="auto" w:fill="auto"/>
            <w:noWrap/>
            <w:vAlign w:val="center"/>
            <w:hideMark/>
          </w:tcPr>
          <w:p w14:paraId="68FED876"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93.2</w:t>
            </w:r>
          </w:p>
        </w:tc>
        <w:tc>
          <w:tcPr>
            <w:tcW w:w="1034" w:type="dxa"/>
            <w:tcBorders>
              <w:top w:val="nil"/>
              <w:left w:val="nil"/>
              <w:bottom w:val="single" w:sz="4" w:space="0" w:color="auto"/>
              <w:right w:val="single" w:sz="4" w:space="0" w:color="auto"/>
            </w:tcBorders>
            <w:shd w:val="clear" w:color="auto" w:fill="auto"/>
            <w:noWrap/>
            <w:vAlign w:val="center"/>
            <w:hideMark/>
          </w:tcPr>
          <w:p w14:paraId="13C3061B"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6.8</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BCDE81D"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111</w:t>
            </w:r>
          </w:p>
        </w:tc>
        <w:tc>
          <w:tcPr>
            <w:tcW w:w="1056" w:type="dxa"/>
            <w:tcBorders>
              <w:top w:val="nil"/>
              <w:left w:val="nil"/>
              <w:bottom w:val="single" w:sz="4" w:space="0" w:color="auto"/>
              <w:right w:val="single" w:sz="4" w:space="0" w:color="auto"/>
            </w:tcBorders>
            <w:shd w:val="clear" w:color="auto" w:fill="auto"/>
            <w:noWrap/>
            <w:vAlign w:val="center"/>
            <w:hideMark/>
          </w:tcPr>
          <w:p w14:paraId="654E841D"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15.2</w:t>
            </w:r>
          </w:p>
        </w:tc>
        <w:tc>
          <w:tcPr>
            <w:tcW w:w="1418" w:type="dxa"/>
            <w:tcBorders>
              <w:top w:val="nil"/>
              <w:left w:val="nil"/>
              <w:bottom w:val="single" w:sz="4" w:space="0" w:color="auto"/>
              <w:right w:val="single" w:sz="4" w:space="0" w:color="auto"/>
            </w:tcBorders>
            <w:shd w:val="clear" w:color="auto" w:fill="auto"/>
            <w:noWrap/>
            <w:vAlign w:val="center"/>
            <w:hideMark/>
          </w:tcPr>
          <w:p w14:paraId="102F35BD"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94.6</w:t>
            </w:r>
          </w:p>
        </w:tc>
        <w:tc>
          <w:tcPr>
            <w:tcW w:w="1034" w:type="dxa"/>
            <w:tcBorders>
              <w:top w:val="nil"/>
              <w:left w:val="nil"/>
              <w:bottom w:val="single" w:sz="4" w:space="0" w:color="auto"/>
              <w:right w:val="single" w:sz="4" w:space="0" w:color="auto"/>
            </w:tcBorders>
            <w:shd w:val="clear" w:color="auto" w:fill="auto"/>
            <w:noWrap/>
            <w:vAlign w:val="center"/>
            <w:hideMark/>
          </w:tcPr>
          <w:p w14:paraId="7E2D4808"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5.4</w:t>
            </w:r>
          </w:p>
        </w:tc>
        <w:tc>
          <w:tcPr>
            <w:tcW w:w="787" w:type="dxa"/>
            <w:tcBorders>
              <w:top w:val="nil"/>
              <w:left w:val="nil"/>
              <w:bottom w:val="nil"/>
              <w:right w:val="nil"/>
            </w:tcBorders>
            <w:shd w:val="clear" w:color="auto" w:fill="auto"/>
            <w:noWrap/>
            <w:vAlign w:val="center"/>
            <w:hideMark/>
          </w:tcPr>
          <w:p w14:paraId="2A3159D6"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42503531"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38AC8A78"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44E1637B"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Dartford</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15B247B1"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44</w:t>
            </w:r>
          </w:p>
        </w:tc>
        <w:tc>
          <w:tcPr>
            <w:tcW w:w="896" w:type="dxa"/>
            <w:tcBorders>
              <w:top w:val="nil"/>
              <w:left w:val="nil"/>
              <w:bottom w:val="single" w:sz="4" w:space="0" w:color="auto"/>
              <w:right w:val="single" w:sz="4" w:space="0" w:color="auto"/>
            </w:tcBorders>
            <w:shd w:val="clear" w:color="auto" w:fill="auto"/>
            <w:noWrap/>
            <w:vAlign w:val="center"/>
            <w:hideMark/>
          </w:tcPr>
          <w:p w14:paraId="73751B41"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5.9</w:t>
            </w:r>
          </w:p>
        </w:tc>
        <w:tc>
          <w:tcPr>
            <w:tcW w:w="1034" w:type="dxa"/>
            <w:tcBorders>
              <w:top w:val="nil"/>
              <w:left w:val="nil"/>
              <w:bottom w:val="single" w:sz="4" w:space="0" w:color="auto"/>
              <w:right w:val="single" w:sz="4" w:space="0" w:color="auto"/>
            </w:tcBorders>
            <w:shd w:val="clear" w:color="auto" w:fill="auto"/>
            <w:noWrap/>
            <w:vAlign w:val="center"/>
            <w:hideMark/>
          </w:tcPr>
          <w:p w14:paraId="6EA3712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86.4</w:t>
            </w:r>
          </w:p>
        </w:tc>
        <w:tc>
          <w:tcPr>
            <w:tcW w:w="1034" w:type="dxa"/>
            <w:tcBorders>
              <w:top w:val="nil"/>
              <w:left w:val="nil"/>
              <w:bottom w:val="single" w:sz="4" w:space="0" w:color="auto"/>
              <w:right w:val="single" w:sz="4" w:space="0" w:color="auto"/>
            </w:tcBorders>
            <w:shd w:val="clear" w:color="auto" w:fill="auto"/>
            <w:noWrap/>
            <w:vAlign w:val="center"/>
            <w:hideMark/>
          </w:tcPr>
          <w:p w14:paraId="0F394F79"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13.6</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4AA8823"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46</w:t>
            </w:r>
          </w:p>
        </w:tc>
        <w:tc>
          <w:tcPr>
            <w:tcW w:w="1056" w:type="dxa"/>
            <w:tcBorders>
              <w:top w:val="nil"/>
              <w:left w:val="nil"/>
              <w:bottom w:val="single" w:sz="4" w:space="0" w:color="auto"/>
              <w:right w:val="single" w:sz="4" w:space="0" w:color="auto"/>
            </w:tcBorders>
            <w:shd w:val="clear" w:color="auto" w:fill="auto"/>
            <w:noWrap/>
            <w:vAlign w:val="center"/>
            <w:hideMark/>
          </w:tcPr>
          <w:p w14:paraId="3D355C84"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6.3</w:t>
            </w:r>
          </w:p>
        </w:tc>
        <w:tc>
          <w:tcPr>
            <w:tcW w:w="1418" w:type="dxa"/>
            <w:tcBorders>
              <w:top w:val="nil"/>
              <w:left w:val="nil"/>
              <w:bottom w:val="single" w:sz="4" w:space="0" w:color="auto"/>
              <w:right w:val="single" w:sz="4" w:space="0" w:color="auto"/>
            </w:tcBorders>
            <w:shd w:val="clear" w:color="auto" w:fill="auto"/>
            <w:noWrap/>
            <w:vAlign w:val="center"/>
            <w:hideMark/>
          </w:tcPr>
          <w:p w14:paraId="432AF777"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89.1</w:t>
            </w:r>
          </w:p>
        </w:tc>
        <w:tc>
          <w:tcPr>
            <w:tcW w:w="1034" w:type="dxa"/>
            <w:tcBorders>
              <w:top w:val="nil"/>
              <w:left w:val="nil"/>
              <w:bottom w:val="single" w:sz="4" w:space="0" w:color="auto"/>
              <w:right w:val="single" w:sz="4" w:space="0" w:color="auto"/>
            </w:tcBorders>
            <w:shd w:val="clear" w:color="auto" w:fill="auto"/>
            <w:noWrap/>
            <w:vAlign w:val="center"/>
            <w:hideMark/>
          </w:tcPr>
          <w:p w14:paraId="62645CF5"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10.9</w:t>
            </w:r>
          </w:p>
        </w:tc>
        <w:tc>
          <w:tcPr>
            <w:tcW w:w="787" w:type="dxa"/>
            <w:tcBorders>
              <w:top w:val="nil"/>
              <w:left w:val="nil"/>
              <w:bottom w:val="nil"/>
              <w:right w:val="nil"/>
            </w:tcBorders>
            <w:shd w:val="clear" w:color="auto" w:fill="auto"/>
            <w:noWrap/>
            <w:vAlign w:val="center"/>
            <w:hideMark/>
          </w:tcPr>
          <w:p w14:paraId="3F4EFCD8"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5446BC24"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04FB017F"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4E48EBD1"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Dover</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E8BA30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68</w:t>
            </w:r>
          </w:p>
        </w:tc>
        <w:tc>
          <w:tcPr>
            <w:tcW w:w="896" w:type="dxa"/>
            <w:tcBorders>
              <w:top w:val="nil"/>
              <w:left w:val="nil"/>
              <w:bottom w:val="single" w:sz="4" w:space="0" w:color="auto"/>
              <w:right w:val="single" w:sz="4" w:space="0" w:color="auto"/>
            </w:tcBorders>
            <w:shd w:val="clear" w:color="auto" w:fill="auto"/>
            <w:noWrap/>
            <w:vAlign w:val="center"/>
            <w:hideMark/>
          </w:tcPr>
          <w:p w14:paraId="2DFAA8F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9.1</w:t>
            </w:r>
          </w:p>
        </w:tc>
        <w:tc>
          <w:tcPr>
            <w:tcW w:w="1034" w:type="dxa"/>
            <w:tcBorders>
              <w:top w:val="nil"/>
              <w:left w:val="nil"/>
              <w:bottom w:val="single" w:sz="4" w:space="0" w:color="auto"/>
              <w:right w:val="single" w:sz="4" w:space="0" w:color="auto"/>
            </w:tcBorders>
            <w:shd w:val="clear" w:color="auto" w:fill="auto"/>
            <w:noWrap/>
            <w:vAlign w:val="center"/>
            <w:hideMark/>
          </w:tcPr>
          <w:p w14:paraId="04313958"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88.2</w:t>
            </w:r>
          </w:p>
        </w:tc>
        <w:tc>
          <w:tcPr>
            <w:tcW w:w="1034" w:type="dxa"/>
            <w:tcBorders>
              <w:top w:val="nil"/>
              <w:left w:val="nil"/>
              <w:bottom w:val="single" w:sz="4" w:space="0" w:color="auto"/>
              <w:right w:val="single" w:sz="4" w:space="0" w:color="auto"/>
            </w:tcBorders>
            <w:shd w:val="clear" w:color="auto" w:fill="auto"/>
            <w:noWrap/>
            <w:vAlign w:val="center"/>
            <w:hideMark/>
          </w:tcPr>
          <w:p w14:paraId="6F71931F"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11.8</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3260844"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66</w:t>
            </w:r>
          </w:p>
        </w:tc>
        <w:tc>
          <w:tcPr>
            <w:tcW w:w="1056" w:type="dxa"/>
            <w:tcBorders>
              <w:top w:val="nil"/>
              <w:left w:val="nil"/>
              <w:bottom w:val="single" w:sz="4" w:space="0" w:color="auto"/>
              <w:right w:val="single" w:sz="4" w:space="0" w:color="auto"/>
            </w:tcBorders>
            <w:shd w:val="clear" w:color="auto" w:fill="auto"/>
            <w:noWrap/>
            <w:vAlign w:val="center"/>
            <w:hideMark/>
          </w:tcPr>
          <w:p w14:paraId="15180A39"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9.0</w:t>
            </w:r>
          </w:p>
        </w:tc>
        <w:tc>
          <w:tcPr>
            <w:tcW w:w="1418" w:type="dxa"/>
            <w:tcBorders>
              <w:top w:val="nil"/>
              <w:left w:val="nil"/>
              <w:bottom w:val="single" w:sz="4" w:space="0" w:color="auto"/>
              <w:right w:val="single" w:sz="4" w:space="0" w:color="auto"/>
            </w:tcBorders>
            <w:shd w:val="clear" w:color="auto" w:fill="auto"/>
            <w:noWrap/>
            <w:vAlign w:val="center"/>
            <w:hideMark/>
          </w:tcPr>
          <w:p w14:paraId="564CE760"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86.4</w:t>
            </w:r>
          </w:p>
        </w:tc>
        <w:tc>
          <w:tcPr>
            <w:tcW w:w="1034" w:type="dxa"/>
            <w:tcBorders>
              <w:top w:val="nil"/>
              <w:left w:val="nil"/>
              <w:bottom w:val="single" w:sz="4" w:space="0" w:color="auto"/>
              <w:right w:val="single" w:sz="4" w:space="0" w:color="auto"/>
            </w:tcBorders>
            <w:shd w:val="clear" w:color="auto" w:fill="auto"/>
            <w:noWrap/>
            <w:vAlign w:val="center"/>
            <w:hideMark/>
          </w:tcPr>
          <w:p w14:paraId="5F553054"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13.6</w:t>
            </w:r>
          </w:p>
        </w:tc>
        <w:tc>
          <w:tcPr>
            <w:tcW w:w="787" w:type="dxa"/>
            <w:tcBorders>
              <w:top w:val="nil"/>
              <w:left w:val="nil"/>
              <w:bottom w:val="nil"/>
              <w:right w:val="nil"/>
            </w:tcBorders>
            <w:shd w:val="clear" w:color="auto" w:fill="auto"/>
            <w:noWrap/>
            <w:vAlign w:val="center"/>
            <w:hideMark/>
          </w:tcPr>
          <w:p w14:paraId="622BFA47"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4C2D67FC"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67B1C914"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2C751B89"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Folkestone and Hythe</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23AE2BA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72</w:t>
            </w:r>
          </w:p>
        </w:tc>
        <w:tc>
          <w:tcPr>
            <w:tcW w:w="896" w:type="dxa"/>
            <w:tcBorders>
              <w:top w:val="nil"/>
              <w:left w:val="nil"/>
              <w:bottom w:val="single" w:sz="4" w:space="0" w:color="auto"/>
              <w:right w:val="single" w:sz="4" w:space="0" w:color="auto"/>
            </w:tcBorders>
            <w:shd w:val="clear" w:color="auto" w:fill="auto"/>
            <w:noWrap/>
            <w:vAlign w:val="center"/>
            <w:hideMark/>
          </w:tcPr>
          <w:p w14:paraId="6BCDEAE0"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9.6</w:t>
            </w:r>
          </w:p>
        </w:tc>
        <w:tc>
          <w:tcPr>
            <w:tcW w:w="1034" w:type="dxa"/>
            <w:tcBorders>
              <w:top w:val="nil"/>
              <w:left w:val="nil"/>
              <w:bottom w:val="single" w:sz="4" w:space="0" w:color="auto"/>
              <w:right w:val="single" w:sz="4" w:space="0" w:color="auto"/>
            </w:tcBorders>
            <w:shd w:val="clear" w:color="auto" w:fill="auto"/>
            <w:noWrap/>
            <w:vAlign w:val="center"/>
            <w:hideMark/>
          </w:tcPr>
          <w:p w14:paraId="55B89693"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93.1</w:t>
            </w:r>
          </w:p>
        </w:tc>
        <w:tc>
          <w:tcPr>
            <w:tcW w:w="1034" w:type="dxa"/>
            <w:tcBorders>
              <w:top w:val="nil"/>
              <w:left w:val="nil"/>
              <w:bottom w:val="single" w:sz="4" w:space="0" w:color="auto"/>
              <w:right w:val="single" w:sz="4" w:space="0" w:color="auto"/>
            </w:tcBorders>
            <w:shd w:val="clear" w:color="auto" w:fill="auto"/>
            <w:noWrap/>
            <w:vAlign w:val="center"/>
            <w:hideMark/>
          </w:tcPr>
          <w:p w14:paraId="25756157"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6.9</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3241B94"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63</w:t>
            </w:r>
          </w:p>
        </w:tc>
        <w:tc>
          <w:tcPr>
            <w:tcW w:w="1056" w:type="dxa"/>
            <w:tcBorders>
              <w:top w:val="nil"/>
              <w:left w:val="nil"/>
              <w:bottom w:val="single" w:sz="4" w:space="0" w:color="auto"/>
              <w:right w:val="single" w:sz="4" w:space="0" w:color="auto"/>
            </w:tcBorders>
            <w:shd w:val="clear" w:color="auto" w:fill="auto"/>
            <w:noWrap/>
            <w:vAlign w:val="center"/>
            <w:hideMark/>
          </w:tcPr>
          <w:p w14:paraId="3B42AF7E"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8.6</w:t>
            </w:r>
          </w:p>
        </w:tc>
        <w:tc>
          <w:tcPr>
            <w:tcW w:w="1418" w:type="dxa"/>
            <w:tcBorders>
              <w:top w:val="nil"/>
              <w:left w:val="nil"/>
              <w:bottom w:val="single" w:sz="4" w:space="0" w:color="auto"/>
              <w:right w:val="single" w:sz="4" w:space="0" w:color="auto"/>
            </w:tcBorders>
            <w:shd w:val="clear" w:color="auto" w:fill="auto"/>
            <w:noWrap/>
            <w:vAlign w:val="center"/>
            <w:hideMark/>
          </w:tcPr>
          <w:p w14:paraId="08534D7E"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96.8</w:t>
            </w:r>
          </w:p>
        </w:tc>
        <w:tc>
          <w:tcPr>
            <w:tcW w:w="1034" w:type="dxa"/>
            <w:tcBorders>
              <w:top w:val="nil"/>
              <w:left w:val="nil"/>
              <w:bottom w:val="single" w:sz="4" w:space="0" w:color="auto"/>
              <w:right w:val="single" w:sz="4" w:space="0" w:color="auto"/>
            </w:tcBorders>
            <w:shd w:val="clear" w:color="auto" w:fill="auto"/>
            <w:noWrap/>
            <w:vAlign w:val="center"/>
            <w:hideMark/>
          </w:tcPr>
          <w:p w14:paraId="7ED090A5"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3.2</w:t>
            </w:r>
          </w:p>
        </w:tc>
        <w:tc>
          <w:tcPr>
            <w:tcW w:w="787" w:type="dxa"/>
            <w:tcBorders>
              <w:top w:val="nil"/>
              <w:left w:val="nil"/>
              <w:bottom w:val="nil"/>
              <w:right w:val="nil"/>
            </w:tcBorders>
            <w:shd w:val="clear" w:color="auto" w:fill="auto"/>
            <w:noWrap/>
            <w:vAlign w:val="center"/>
            <w:hideMark/>
          </w:tcPr>
          <w:p w14:paraId="2249FAC9"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0B26B9C7"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7D00CB13"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2A7BF08A"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Gravesham</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6FC7A3A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47</w:t>
            </w:r>
          </w:p>
        </w:tc>
        <w:tc>
          <w:tcPr>
            <w:tcW w:w="896" w:type="dxa"/>
            <w:tcBorders>
              <w:top w:val="nil"/>
              <w:left w:val="nil"/>
              <w:bottom w:val="single" w:sz="4" w:space="0" w:color="auto"/>
              <w:right w:val="single" w:sz="4" w:space="0" w:color="auto"/>
            </w:tcBorders>
            <w:shd w:val="clear" w:color="auto" w:fill="auto"/>
            <w:noWrap/>
            <w:vAlign w:val="center"/>
            <w:hideMark/>
          </w:tcPr>
          <w:p w14:paraId="58DEA02D"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6.3</w:t>
            </w:r>
          </w:p>
        </w:tc>
        <w:tc>
          <w:tcPr>
            <w:tcW w:w="1034" w:type="dxa"/>
            <w:tcBorders>
              <w:top w:val="nil"/>
              <w:left w:val="nil"/>
              <w:bottom w:val="single" w:sz="4" w:space="0" w:color="auto"/>
              <w:right w:val="single" w:sz="4" w:space="0" w:color="auto"/>
            </w:tcBorders>
            <w:shd w:val="clear" w:color="auto" w:fill="auto"/>
            <w:noWrap/>
            <w:vAlign w:val="center"/>
            <w:hideMark/>
          </w:tcPr>
          <w:p w14:paraId="6FB3BC15"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89.4</w:t>
            </w:r>
          </w:p>
        </w:tc>
        <w:tc>
          <w:tcPr>
            <w:tcW w:w="1034" w:type="dxa"/>
            <w:tcBorders>
              <w:top w:val="nil"/>
              <w:left w:val="nil"/>
              <w:bottom w:val="single" w:sz="4" w:space="0" w:color="auto"/>
              <w:right w:val="single" w:sz="4" w:space="0" w:color="auto"/>
            </w:tcBorders>
            <w:shd w:val="clear" w:color="auto" w:fill="auto"/>
            <w:noWrap/>
            <w:vAlign w:val="center"/>
            <w:hideMark/>
          </w:tcPr>
          <w:p w14:paraId="5D435462"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10.6</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B091D06"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44</w:t>
            </w:r>
          </w:p>
        </w:tc>
        <w:tc>
          <w:tcPr>
            <w:tcW w:w="1056" w:type="dxa"/>
            <w:tcBorders>
              <w:top w:val="nil"/>
              <w:left w:val="nil"/>
              <w:bottom w:val="single" w:sz="4" w:space="0" w:color="auto"/>
              <w:right w:val="single" w:sz="4" w:space="0" w:color="auto"/>
            </w:tcBorders>
            <w:shd w:val="clear" w:color="auto" w:fill="auto"/>
            <w:noWrap/>
            <w:vAlign w:val="center"/>
            <w:hideMark/>
          </w:tcPr>
          <w:p w14:paraId="27AB5ED3"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6.0</w:t>
            </w:r>
          </w:p>
        </w:tc>
        <w:tc>
          <w:tcPr>
            <w:tcW w:w="1418" w:type="dxa"/>
            <w:tcBorders>
              <w:top w:val="nil"/>
              <w:left w:val="nil"/>
              <w:bottom w:val="single" w:sz="4" w:space="0" w:color="auto"/>
              <w:right w:val="single" w:sz="4" w:space="0" w:color="auto"/>
            </w:tcBorders>
            <w:shd w:val="clear" w:color="auto" w:fill="auto"/>
            <w:noWrap/>
            <w:vAlign w:val="center"/>
            <w:hideMark/>
          </w:tcPr>
          <w:p w14:paraId="74619100"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90.9</w:t>
            </w:r>
          </w:p>
        </w:tc>
        <w:tc>
          <w:tcPr>
            <w:tcW w:w="1034" w:type="dxa"/>
            <w:tcBorders>
              <w:top w:val="nil"/>
              <w:left w:val="nil"/>
              <w:bottom w:val="single" w:sz="4" w:space="0" w:color="auto"/>
              <w:right w:val="single" w:sz="4" w:space="0" w:color="auto"/>
            </w:tcBorders>
            <w:shd w:val="clear" w:color="auto" w:fill="auto"/>
            <w:noWrap/>
            <w:vAlign w:val="center"/>
            <w:hideMark/>
          </w:tcPr>
          <w:p w14:paraId="5E04B0B9"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9.1</w:t>
            </w:r>
          </w:p>
        </w:tc>
        <w:tc>
          <w:tcPr>
            <w:tcW w:w="787" w:type="dxa"/>
            <w:tcBorders>
              <w:top w:val="nil"/>
              <w:left w:val="nil"/>
              <w:bottom w:val="nil"/>
              <w:right w:val="nil"/>
            </w:tcBorders>
            <w:shd w:val="clear" w:color="auto" w:fill="auto"/>
            <w:noWrap/>
            <w:vAlign w:val="center"/>
            <w:hideMark/>
          </w:tcPr>
          <w:p w14:paraId="74FC8FA2"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181F1F4F"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719AC451"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227B8CA5"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Maidstone</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78CF496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54</w:t>
            </w:r>
          </w:p>
        </w:tc>
        <w:tc>
          <w:tcPr>
            <w:tcW w:w="896" w:type="dxa"/>
            <w:tcBorders>
              <w:top w:val="nil"/>
              <w:left w:val="nil"/>
              <w:bottom w:val="single" w:sz="4" w:space="0" w:color="auto"/>
              <w:right w:val="single" w:sz="4" w:space="0" w:color="auto"/>
            </w:tcBorders>
            <w:shd w:val="clear" w:color="auto" w:fill="auto"/>
            <w:noWrap/>
            <w:vAlign w:val="center"/>
            <w:hideMark/>
          </w:tcPr>
          <w:p w14:paraId="43405F8B"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7.2</w:t>
            </w:r>
          </w:p>
        </w:tc>
        <w:tc>
          <w:tcPr>
            <w:tcW w:w="1034" w:type="dxa"/>
            <w:tcBorders>
              <w:top w:val="nil"/>
              <w:left w:val="nil"/>
              <w:bottom w:val="single" w:sz="4" w:space="0" w:color="auto"/>
              <w:right w:val="single" w:sz="4" w:space="0" w:color="auto"/>
            </w:tcBorders>
            <w:shd w:val="clear" w:color="auto" w:fill="auto"/>
            <w:noWrap/>
            <w:vAlign w:val="center"/>
            <w:hideMark/>
          </w:tcPr>
          <w:p w14:paraId="179E310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88.9</w:t>
            </w:r>
          </w:p>
        </w:tc>
        <w:tc>
          <w:tcPr>
            <w:tcW w:w="1034" w:type="dxa"/>
            <w:tcBorders>
              <w:top w:val="nil"/>
              <w:left w:val="nil"/>
              <w:bottom w:val="single" w:sz="4" w:space="0" w:color="auto"/>
              <w:right w:val="single" w:sz="4" w:space="0" w:color="auto"/>
            </w:tcBorders>
            <w:shd w:val="clear" w:color="auto" w:fill="auto"/>
            <w:noWrap/>
            <w:vAlign w:val="center"/>
            <w:hideMark/>
          </w:tcPr>
          <w:p w14:paraId="2ACC026F"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11.1</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F861FD5"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53</w:t>
            </w:r>
          </w:p>
        </w:tc>
        <w:tc>
          <w:tcPr>
            <w:tcW w:w="1056" w:type="dxa"/>
            <w:tcBorders>
              <w:top w:val="nil"/>
              <w:left w:val="nil"/>
              <w:bottom w:val="single" w:sz="4" w:space="0" w:color="auto"/>
              <w:right w:val="single" w:sz="4" w:space="0" w:color="auto"/>
            </w:tcBorders>
            <w:shd w:val="clear" w:color="auto" w:fill="auto"/>
            <w:noWrap/>
            <w:vAlign w:val="center"/>
            <w:hideMark/>
          </w:tcPr>
          <w:p w14:paraId="07802179"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7.2</w:t>
            </w:r>
          </w:p>
        </w:tc>
        <w:tc>
          <w:tcPr>
            <w:tcW w:w="1418" w:type="dxa"/>
            <w:tcBorders>
              <w:top w:val="nil"/>
              <w:left w:val="nil"/>
              <w:bottom w:val="single" w:sz="4" w:space="0" w:color="auto"/>
              <w:right w:val="single" w:sz="4" w:space="0" w:color="auto"/>
            </w:tcBorders>
            <w:shd w:val="clear" w:color="auto" w:fill="auto"/>
            <w:noWrap/>
            <w:vAlign w:val="center"/>
            <w:hideMark/>
          </w:tcPr>
          <w:p w14:paraId="5990D26E"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90.6</w:t>
            </w:r>
          </w:p>
        </w:tc>
        <w:tc>
          <w:tcPr>
            <w:tcW w:w="1034" w:type="dxa"/>
            <w:tcBorders>
              <w:top w:val="nil"/>
              <w:left w:val="nil"/>
              <w:bottom w:val="single" w:sz="4" w:space="0" w:color="auto"/>
              <w:right w:val="single" w:sz="4" w:space="0" w:color="auto"/>
            </w:tcBorders>
            <w:shd w:val="clear" w:color="auto" w:fill="auto"/>
            <w:noWrap/>
            <w:vAlign w:val="center"/>
            <w:hideMark/>
          </w:tcPr>
          <w:p w14:paraId="23E5BE00"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9.4</w:t>
            </w:r>
          </w:p>
        </w:tc>
        <w:tc>
          <w:tcPr>
            <w:tcW w:w="787" w:type="dxa"/>
            <w:tcBorders>
              <w:top w:val="nil"/>
              <w:left w:val="nil"/>
              <w:bottom w:val="nil"/>
              <w:right w:val="nil"/>
            </w:tcBorders>
            <w:shd w:val="clear" w:color="auto" w:fill="auto"/>
            <w:noWrap/>
            <w:vAlign w:val="center"/>
            <w:hideMark/>
          </w:tcPr>
          <w:p w14:paraId="3FB6B907"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5FE50FC4"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63FD5538"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596A49C4"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Sevenoaks</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D9CC53C"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22</w:t>
            </w:r>
          </w:p>
        </w:tc>
        <w:tc>
          <w:tcPr>
            <w:tcW w:w="896" w:type="dxa"/>
            <w:tcBorders>
              <w:top w:val="nil"/>
              <w:left w:val="nil"/>
              <w:bottom w:val="single" w:sz="4" w:space="0" w:color="auto"/>
              <w:right w:val="single" w:sz="4" w:space="0" w:color="auto"/>
            </w:tcBorders>
            <w:shd w:val="clear" w:color="auto" w:fill="auto"/>
            <w:noWrap/>
            <w:vAlign w:val="center"/>
            <w:hideMark/>
          </w:tcPr>
          <w:p w14:paraId="62477140"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2.9</w:t>
            </w:r>
          </w:p>
        </w:tc>
        <w:tc>
          <w:tcPr>
            <w:tcW w:w="1034" w:type="dxa"/>
            <w:tcBorders>
              <w:top w:val="nil"/>
              <w:left w:val="nil"/>
              <w:bottom w:val="single" w:sz="4" w:space="0" w:color="auto"/>
              <w:right w:val="single" w:sz="4" w:space="0" w:color="auto"/>
            </w:tcBorders>
            <w:shd w:val="clear" w:color="auto" w:fill="auto"/>
            <w:noWrap/>
            <w:vAlign w:val="center"/>
            <w:hideMark/>
          </w:tcPr>
          <w:p w14:paraId="69D09803"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100.0</w:t>
            </w:r>
          </w:p>
        </w:tc>
        <w:tc>
          <w:tcPr>
            <w:tcW w:w="1034" w:type="dxa"/>
            <w:tcBorders>
              <w:top w:val="nil"/>
              <w:left w:val="nil"/>
              <w:bottom w:val="single" w:sz="4" w:space="0" w:color="auto"/>
              <w:right w:val="single" w:sz="4" w:space="0" w:color="auto"/>
            </w:tcBorders>
            <w:shd w:val="clear" w:color="auto" w:fill="auto"/>
            <w:noWrap/>
            <w:vAlign w:val="center"/>
            <w:hideMark/>
          </w:tcPr>
          <w:p w14:paraId="02649D49"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0.0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8F2A61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19</w:t>
            </w:r>
          </w:p>
        </w:tc>
        <w:tc>
          <w:tcPr>
            <w:tcW w:w="1056" w:type="dxa"/>
            <w:tcBorders>
              <w:top w:val="nil"/>
              <w:left w:val="nil"/>
              <w:bottom w:val="single" w:sz="4" w:space="0" w:color="auto"/>
              <w:right w:val="single" w:sz="4" w:space="0" w:color="auto"/>
            </w:tcBorders>
            <w:shd w:val="clear" w:color="auto" w:fill="auto"/>
            <w:noWrap/>
            <w:vAlign w:val="center"/>
            <w:hideMark/>
          </w:tcPr>
          <w:p w14:paraId="3FDB1036"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2.6</w:t>
            </w:r>
          </w:p>
        </w:tc>
        <w:tc>
          <w:tcPr>
            <w:tcW w:w="1418" w:type="dxa"/>
            <w:tcBorders>
              <w:top w:val="nil"/>
              <w:left w:val="nil"/>
              <w:bottom w:val="single" w:sz="4" w:space="0" w:color="auto"/>
              <w:right w:val="single" w:sz="4" w:space="0" w:color="auto"/>
            </w:tcBorders>
            <w:shd w:val="clear" w:color="auto" w:fill="auto"/>
            <w:noWrap/>
            <w:vAlign w:val="center"/>
            <w:hideMark/>
          </w:tcPr>
          <w:p w14:paraId="5209AD26"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100.0</w:t>
            </w:r>
          </w:p>
        </w:tc>
        <w:tc>
          <w:tcPr>
            <w:tcW w:w="1034" w:type="dxa"/>
            <w:tcBorders>
              <w:top w:val="nil"/>
              <w:left w:val="nil"/>
              <w:bottom w:val="single" w:sz="4" w:space="0" w:color="auto"/>
              <w:right w:val="single" w:sz="4" w:space="0" w:color="auto"/>
            </w:tcBorders>
            <w:shd w:val="clear" w:color="auto" w:fill="auto"/>
            <w:noWrap/>
            <w:vAlign w:val="center"/>
            <w:hideMark/>
          </w:tcPr>
          <w:p w14:paraId="58447A39"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0.0</w:t>
            </w:r>
          </w:p>
        </w:tc>
        <w:tc>
          <w:tcPr>
            <w:tcW w:w="787" w:type="dxa"/>
            <w:tcBorders>
              <w:top w:val="nil"/>
              <w:left w:val="nil"/>
              <w:bottom w:val="nil"/>
              <w:right w:val="nil"/>
            </w:tcBorders>
            <w:shd w:val="clear" w:color="auto" w:fill="auto"/>
            <w:noWrap/>
            <w:vAlign w:val="center"/>
            <w:hideMark/>
          </w:tcPr>
          <w:p w14:paraId="5611BA5E"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012783F1"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59351AB7"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08BB26AE"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Swale</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0EC79E48"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118</w:t>
            </w:r>
          </w:p>
        </w:tc>
        <w:tc>
          <w:tcPr>
            <w:tcW w:w="896" w:type="dxa"/>
            <w:tcBorders>
              <w:top w:val="nil"/>
              <w:left w:val="nil"/>
              <w:bottom w:val="single" w:sz="4" w:space="0" w:color="auto"/>
              <w:right w:val="single" w:sz="4" w:space="0" w:color="auto"/>
            </w:tcBorders>
            <w:shd w:val="clear" w:color="auto" w:fill="auto"/>
            <w:noWrap/>
            <w:vAlign w:val="center"/>
            <w:hideMark/>
          </w:tcPr>
          <w:p w14:paraId="1B0FE50F"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15.8</w:t>
            </w:r>
          </w:p>
        </w:tc>
        <w:tc>
          <w:tcPr>
            <w:tcW w:w="1034" w:type="dxa"/>
            <w:tcBorders>
              <w:top w:val="nil"/>
              <w:left w:val="nil"/>
              <w:bottom w:val="single" w:sz="4" w:space="0" w:color="auto"/>
              <w:right w:val="single" w:sz="4" w:space="0" w:color="auto"/>
            </w:tcBorders>
            <w:shd w:val="clear" w:color="auto" w:fill="auto"/>
            <w:noWrap/>
            <w:vAlign w:val="center"/>
            <w:hideMark/>
          </w:tcPr>
          <w:p w14:paraId="4BD32D11"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94.9</w:t>
            </w:r>
          </w:p>
        </w:tc>
        <w:tc>
          <w:tcPr>
            <w:tcW w:w="1034" w:type="dxa"/>
            <w:tcBorders>
              <w:top w:val="nil"/>
              <w:left w:val="nil"/>
              <w:bottom w:val="single" w:sz="4" w:space="0" w:color="auto"/>
              <w:right w:val="single" w:sz="4" w:space="0" w:color="auto"/>
            </w:tcBorders>
            <w:shd w:val="clear" w:color="auto" w:fill="auto"/>
            <w:noWrap/>
            <w:vAlign w:val="center"/>
            <w:hideMark/>
          </w:tcPr>
          <w:p w14:paraId="7F74BCFD"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5.1</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C83319E"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112</w:t>
            </w:r>
          </w:p>
        </w:tc>
        <w:tc>
          <w:tcPr>
            <w:tcW w:w="1056" w:type="dxa"/>
            <w:tcBorders>
              <w:top w:val="nil"/>
              <w:left w:val="nil"/>
              <w:bottom w:val="single" w:sz="4" w:space="0" w:color="auto"/>
              <w:right w:val="single" w:sz="4" w:space="0" w:color="auto"/>
            </w:tcBorders>
            <w:shd w:val="clear" w:color="auto" w:fill="auto"/>
            <w:noWrap/>
            <w:vAlign w:val="center"/>
            <w:hideMark/>
          </w:tcPr>
          <w:p w14:paraId="1013500B"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15.3</w:t>
            </w:r>
          </w:p>
        </w:tc>
        <w:tc>
          <w:tcPr>
            <w:tcW w:w="1418" w:type="dxa"/>
            <w:tcBorders>
              <w:top w:val="nil"/>
              <w:left w:val="nil"/>
              <w:bottom w:val="single" w:sz="4" w:space="0" w:color="auto"/>
              <w:right w:val="single" w:sz="4" w:space="0" w:color="auto"/>
            </w:tcBorders>
            <w:shd w:val="clear" w:color="auto" w:fill="auto"/>
            <w:noWrap/>
            <w:vAlign w:val="center"/>
            <w:hideMark/>
          </w:tcPr>
          <w:p w14:paraId="4FF28113"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95.5</w:t>
            </w:r>
          </w:p>
        </w:tc>
        <w:tc>
          <w:tcPr>
            <w:tcW w:w="1034" w:type="dxa"/>
            <w:tcBorders>
              <w:top w:val="nil"/>
              <w:left w:val="nil"/>
              <w:bottom w:val="single" w:sz="4" w:space="0" w:color="auto"/>
              <w:right w:val="single" w:sz="4" w:space="0" w:color="auto"/>
            </w:tcBorders>
            <w:shd w:val="clear" w:color="auto" w:fill="auto"/>
            <w:noWrap/>
            <w:vAlign w:val="center"/>
            <w:hideMark/>
          </w:tcPr>
          <w:p w14:paraId="254E8FE5"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4.5</w:t>
            </w:r>
          </w:p>
        </w:tc>
        <w:tc>
          <w:tcPr>
            <w:tcW w:w="787" w:type="dxa"/>
            <w:tcBorders>
              <w:top w:val="nil"/>
              <w:left w:val="nil"/>
              <w:bottom w:val="nil"/>
              <w:right w:val="nil"/>
            </w:tcBorders>
            <w:shd w:val="clear" w:color="auto" w:fill="auto"/>
            <w:noWrap/>
            <w:vAlign w:val="center"/>
            <w:hideMark/>
          </w:tcPr>
          <w:p w14:paraId="51F2FD70"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71F182D5"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0DD41ED0"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654EC9B3"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Thanet</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1A9CD576"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110</w:t>
            </w:r>
          </w:p>
        </w:tc>
        <w:tc>
          <w:tcPr>
            <w:tcW w:w="896" w:type="dxa"/>
            <w:tcBorders>
              <w:top w:val="nil"/>
              <w:left w:val="nil"/>
              <w:bottom w:val="single" w:sz="4" w:space="0" w:color="auto"/>
              <w:right w:val="single" w:sz="4" w:space="0" w:color="auto"/>
            </w:tcBorders>
            <w:shd w:val="clear" w:color="auto" w:fill="auto"/>
            <w:noWrap/>
            <w:vAlign w:val="center"/>
            <w:hideMark/>
          </w:tcPr>
          <w:p w14:paraId="0DB5C5E5"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14.7</w:t>
            </w:r>
          </w:p>
        </w:tc>
        <w:tc>
          <w:tcPr>
            <w:tcW w:w="1034" w:type="dxa"/>
            <w:tcBorders>
              <w:top w:val="nil"/>
              <w:left w:val="nil"/>
              <w:bottom w:val="single" w:sz="4" w:space="0" w:color="auto"/>
              <w:right w:val="single" w:sz="4" w:space="0" w:color="auto"/>
            </w:tcBorders>
            <w:shd w:val="clear" w:color="auto" w:fill="auto"/>
            <w:noWrap/>
            <w:vAlign w:val="center"/>
            <w:hideMark/>
          </w:tcPr>
          <w:p w14:paraId="1175943F"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90.9</w:t>
            </w:r>
          </w:p>
        </w:tc>
        <w:tc>
          <w:tcPr>
            <w:tcW w:w="1034" w:type="dxa"/>
            <w:tcBorders>
              <w:top w:val="nil"/>
              <w:left w:val="nil"/>
              <w:bottom w:val="single" w:sz="4" w:space="0" w:color="auto"/>
              <w:right w:val="single" w:sz="4" w:space="0" w:color="auto"/>
            </w:tcBorders>
            <w:shd w:val="clear" w:color="auto" w:fill="auto"/>
            <w:noWrap/>
            <w:vAlign w:val="center"/>
            <w:hideMark/>
          </w:tcPr>
          <w:p w14:paraId="66C4F540"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9.1</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D017337"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114</w:t>
            </w:r>
          </w:p>
        </w:tc>
        <w:tc>
          <w:tcPr>
            <w:tcW w:w="1056" w:type="dxa"/>
            <w:tcBorders>
              <w:top w:val="nil"/>
              <w:left w:val="nil"/>
              <w:bottom w:val="single" w:sz="4" w:space="0" w:color="auto"/>
              <w:right w:val="single" w:sz="4" w:space="0" w:color="auto"/>
            </w:tcBorders>
            <w:shd w:val="clear" w:color="auto" w:fill="auto"/>
            <w:noWrap/>
            <w:vAlign w:val="center"/>
            <w:hideMark/>
          </w:tcPr>
          <w:p w14:paraId="2BADCC17"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15.6</w:t>
            </w:r>
          </w:p>
        </w:tc>
        <w:tc>
          <w:tcPr>
            <w:tcW w:w="1418" w:type="dxa"/>
            <w:tcBorders>
              <w:top w:val="nil"/>
              <w:left w:val="nil"/>
              <w:bottom w:val="single" w:sz="4" w:space="0" w:color="auto"/>
              <w:right w:val="single" w:sz="4" w:space="0" w:color="auto"/>
            </w:tcBorders>
            <w:shd w:val="clear" w:color="auto" w:fill="auto"/>
            <w:noWrap/>
            <w:vAlign w:val="center"/>
            <w:hideMark/>
          </w:tcPr>
          <w:p w14:paraId="457B504B"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89.5</w:t>
            </w:r>
          </w:p>
        </w:tc>
        <w:tc>
          <w:tcPr>
            <w:tcW w:w="1034" w:type="dxa"/>
            <w:tcBorders>
              <w:top w:val="nil"/>
              <w:left w:val="nil"/>
              <w:bottom w:val="single" w:sz="4" w:space="0" w:color="auto"/>
              <w:right w:val="single" w:sz="4" w:space="0" w:color="auto"/>
            </w:tcBorders>
            <w:shd w:val="clear" w:color="auto" w:fill="auto"/>
            <w:noWrap/>
            <w:vAlign w:val="center"/>
            <w:hideMark/>
          </w:tcPr>
          <w:p w14:paraId="26C42118"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10.5</w:t>
            </w:r>
          </w:p>
        </w:tc>
        <w:tc>
          <w:tcPr>
            <w:tcW w:w="787" w:type="dxa"/>
            <w:tcBorders>
              <w:top w:val="nil"/>
              <w:left w:val="nil"/>
              <w:bottom w:val="nil"/>
              <w:right w:val="nil"/>
            </w:tcBorders>
            <w:shd w:val="clear" w:color="auto" w:fill="auto"/>
            <w:noWrap/>
            <w:vAlign w:val="center"/>
            <w:hideMark/>
          </w:tcPr>
          <w:p w14:paraId="4D365302"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381B63E5"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096A21CE"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1DAEC424" w14:textId="0E53D609"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 xml:space="preserve">Tonbridge </w:t>
            </w:r>
            <w:r w:rsidR="00AD4EB0">
              <w:rPr>
                <w:rFonts w:ascii="Tahoma" w:eastAsia="Times New Roman" w:hAnsi="Tahoma" w:cs="Tahoma"/>
                <w:color w:val="000000"/>
                <w:sz w:val="18"/>
                <w:szCs w:val="18"/>
                <w:lang w:eastAsia="en-GB"/>
              </w:rPr>
              <w:t>&amp;</w:t>
            </w:r>
            <w:r w:rsidRPr="00076581">
              <w:rPr>
                <w:rFonts w:ascii="Tahoma" w:eastAsia="Times New Roman" w:hAnsi="Tahoma" w:cs="Tahoma"/>
                <w:color w:val="000000"/>
                <w:sz w:val="18"/>
                <w:szCs w:val="18"/>
                <w:lang w:eastAsia="en-GB"/>
              </w:rPr>
              <w:t xml:space="preserve"> </w:t>
            </w:r>
            <w:proofErr w:type="spellStart"/>
            <w:r w:rsidRPr="00076581">
              <w:rPr>
                <w:rFonts w:ascii="Tahoma" w:eastAsia="Times New Roman" w:hAnsi="Tahoma" w:cs="Tahoma"/>
                <w:color w:val="000000"/>
                <w:sz w:val="18"/>
                <w:szCs w:val="18"/>
                <w:lang w:eastAsia="en-GB"/>
              </w:rPr>
              <w:t>Malling</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4A763DB"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31</w:t>
            </w:r>
          </w:p>
        </w:tc>
        <w:tc>
          <w:tcPr>
            <w:tcW w:w="896" w:type="dxa"/>
            <w:tcBorders>
              <w:top w:val="nil"/>
              <w:left w:val="nil"/>
              <w:bottom w:val="single" w:sz="4" w:space="0" w:color="auto"/>
              <w:right w:val="single" w:sz="4" w:space="0" w:color="auto"/>
            </w:tcBorders>
            <w:shd w:val="clear" w:color="auto" w:fill="auto"/>
            <w:noWrap/>
            <w:vAlign w:val="center"/>
            <w:hideMark/>
          </w:tcPr>
          <w:p w14:paraId="34AEAD0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4.1</w:t>
            </w:r>
          </w:p>
        </w:tc>
        <w:tc>
          <w:tcPr>
            <w:tcW w:w="1034" w:type="dxa"/>
            <w:tcBorders>
              <w:top w:val="nil"/>
              <w:left w:val="nil"/>
              <w:bottom w:val="single" w:sz="4" w:space="0" w:color="auto"/>
              <w:right w:val="single" w:sz="4" w:space="0" w:color="auto"/>
            </w:tcBorders>
            <w:shd w:val="clear" w:color="auto" w:fill="auto"/>
            <w:noWrap/>
            <w:vAlign w:val="center"/>
            <w:hideMark/>
          </w:tcPr>
          <w:p w14:paraId="2C31225D"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100.0</w:t>
            </w:r>
          </w:p>
        </w:tc>
        <w:tc>
          <w:tcPr>
            <w:tcW w:w="1034" w:type="dxa"/>
            <w:tcBorders>
              <w:top w:val="nil"/>
              <w:left w:val="nil"/>
              <w:bottom w:val="single" w:sz="4" w:space="0" w:color="auto"/>
              <w:right w:val="single" w:sz="4" w:space="0" w:color="auto"/>
            </w:tcBorders>
            <w:shd w:val="clear" w:color="auto" w:fill="auto"/>
            <w:noWrap/>
            <w:vAlign w:val="center"/>
            <w:hideMark/>
          </w:tcPr>
          <w:p w14:paraId="7400196E"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0.0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2DC9463"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34</w:t>
            </w:r>
          </w:p>
        </w:tc>
        <w:tc>
          <w:tcPr>
            <w:tcW w:w="1056" w:type="dxa"/>
            <w:tcBorders>
              <w:top w:val="nil"/>
              <w:left w:val="nil"/>
              <w:bottom w:val="single" w:sz="4" w:space="0" w:color="auto"/>
              <w:right w:val="single" w:sz="4" w:space="0" w:color="auto"/>
            </w:tcBorders>
            <w:shd w:val="clear" w:color="auto" w:fill="auto"/>
            <w:noWrap/>
            <w:vAlign w:val="center"/>
            <w:hideMark/>
          </w:tcPr>
          <w:p w14:paraId="23356485"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4.6</w:t>
            </w:r>
          </w:p>
        </w:tc>
        <w:tc>
          <w:tcPr>
            <w:tcW w:w="1418" w:type="dxa"/>
            <w:tcBorders>
              <w:top w:val="nil"/>
              <w:left w:val="nil"/>
              <w:bottom w:val="single" w:sz="4" w:space="0" w:color="auto"/>
              <w:right w:val="single" w:sz="4" w:space="0" w:color="auto"/>
            </w:tcBorders>
            <w:shd w:val="clear" w:color="auto" w:fill="auto"/>
            <w:noWrap/>
            <w:vAlign w:val="center"/>
            <w:hideMark/>
          </w:tcPr>
          <w:p w14:paraId="525E11E4"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100.0</w:t>
            </w:r>
          </w:p>
        </w:tc>
        <w:tc>
          <w:tcPr>
            <w:tcW w:w="1034" w:type="dxa"/>
            <w:tcBorders>
              <w:top w:val="nil"/>
              <w:left w:val="nil"/>
              <w:bottom w:val="single" w:sz="4" w:space="0" w:color="auto"/>
              <w:right w:val="single" w:sz="4" w:space="0" w:color="auto"/>
            </w:tcBorders>
            <w:shd w:val="clear" w:color="auto" w:fill="auto"/>
            <w:noWrap/>
            <w:vAlign w:val="center"/>
            <w:hideMark/>
          </w:tcPr>
          <w:p w14:paraId="7DE12DEB"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0.0</w:t>
            </w:r>
          </w:p>
        </w:tc>
        <w:tc>
          <w:tcPr>
            <w:tcW w:w="787" w:type="dxa"/>
            <w:tcBorders>
              <w:top w:val="nil"/>
              <w:left w:val="nil"/>
              <w:bottom w:val="nil"/>
              <w:right w:val="nil"/>
            </w:tcBorders>
            <w:shd w:val="clear" w:color="auto" w:fill="auto"/>
            <w:noWrap/>
            <w:vAlign w:val="center"/>
            <w:hideMark/>
          </w:tcPr>
          <w:p w14:paraId="42AB8542"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49241C9A"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2EA289EE" w14:textId="77777777" w:rsidTr="00076581">
        <w:trPr>
          <w:trHeight w:val="287"/>
        </w:trPr>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479F97DA" w14:textId="77777777" w:rsidR="00076581" w:rsidRPr="00076581" w:rsidRDefault="00076581" w:rsidP="00076581">
            <w:pPr>
              <w:spacing w:after="0" w:line="240" w:lineRule="auto"/>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Tunbridge Wells</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09172FE"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w:t>
            </w:r>
          </w:p>
        </w:tc>
        <w:tc>
          <w:tcPr>
            <w:tcW w:w="896" w:type="dxa"/>
            <w:tcBorders>
              <w:top w:val="nil"/>
              <w:left w:val="nil"/>
              <w:bottom w:val="single" w:sz="4" w:space="0" w:color="auto"/>
              <w:right w:val="single" w:sz="4" w:space="0" w:color="auto"/>
            </w:tcBorders>
            <w:shd w:val="clear" w:color="auto" w:fill="auto"/>
            <w:noWrap/>
            <w:vAlign w:val="center"/>
            <w:hideMark/>
          </w:tcPr>
          <w:p w14:paraId="76F54A38"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1.3</w:t>
            </w:r>
          </w:p>
        </w:tc>
        <w:tc>
          <w:tcPr>
            <w:tcW w:w="1034" w:type="dxa"/>
            <w:tcBorders>
              <w:top w:val="nil"/>
              <w:left w:val="nil"/>
              <w:bottom w:val="single" w:sz="4" w:space="0" w:color="auto"/>
              <w:right w:val="single" w:sz="4" w:space="0" w:color="auto"/>
            </w:tcBorders>
            <w:shd w:val="clear" w:color="auto" w:fill="auto"/>
            <w:noWrap/>
            <w:vAlign w:val="center"/>
            <w:hideMark/>
          </w:tcPr>
          <w:p w14:paraId="3B2D3F47"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100.0</w:t>
            </w:r>
          </w:p>
        </w:tc>
        <w:tc>
          <w:tcPr>
            <w:tcW w:w="1034" w:type="dxa"/>
            <w:tcBorders>
              <w:top w:val="nil"/>
              <w:left w:val="nil"/>
              <w:bottom w:val="single" w:sz="4" w:space="0" w:color="auto"/>
              <w:right w:val="single" w:sz="4" w:space="0" w:color="auto"/>
            </w:tcBorders>
            <w:shd w:val="clear" w:color="auto" w:fill="auto"/>
            <w:noWrap/>
            <w:vAlign w:val="center"/>
            <w:hideMark/>
          </w:tcPr>
          <w:p w14:paraId="51E1673A"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0.0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F41ED24"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11</w:t>
            </w:r>
          </w:p>
        </w:tc>
        <w:tc>
          <w:tcPr>
            <w:tcW w:w="1056" w:type="dxa"/>
            <w:tcBorders>
              <w:top w:val="nil"/>
              <w:left w:val="nil"/>
              <w:bottom w:val="single" w:sz="4" w:space="0" w:color="auto"/>
              <w:right w:val="single" w:sz="4" w:space="0" w:color="auto"/>
            </w:tcBorders>
            <w:shd w:val="clear" w:color="auto" w:fill="auto"/>
            <w:noWrap/>
            <w:vAlign w:val="center"/>
            <w:hideMark/>
          </w:tcPr>
          <w:p w14:paraId="2F336C73"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1.5</w:t>
            </w:r>
          </w:p>
        </w:tc>
        <w:tc>
          <w:tcPr>
            <w:tcW w:w="1418" w:type="dxa"/>
            <w:tcBorders>
              <w:top w:val="nil"/>
              <w:left w:val="nil"/>
              <w:bottom w:val="single" w:sz="4" w:space="0" w:color="auto"/>
              <w:right w:val="single" w:sz="4" w:space="0" w:color="auto"/>
            </w:tcBorders>
            <w:shd w:val="clear" w:color="auto" w:fill="auto"/>
            <w:noWrap/>
            <w:vAlign w:val="center"/>
            <w:hideMark/>
          </w:tcPr>
          <w:p w14:paraId="62D4409B"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100.0</w:t>
            </w:r>
          </w:p>
        </w:tc>
        <w:tc>
          <w:tcPr>
            <w:tcW w:w="1034" w:type="dxa"/>
            <w:tcBorders>
              <w:top w:val="nil"/>
              <w:left w:val="nil"/>
              <w:bottom w:val="single" w:sz="4" w:space="0" w:color="auto"/>
              <w:right w:val="single" w:sz="4" w:space="0" w:color="auto"/>
            </w:tcBorders>
            <w:shd w:val="clear" w:color="auto" w:fill="auto"/>
            <w:noWrap/>
            <w:vAlign w:val="center"/>
            <w:hideMark/>
          </w:tcPr>
          <w:p w14:paraId="03BF696E"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r w:rsidRPr="00076581">
              <w:rPr>
                <w:rFonts w:ascii="Tahoma" w:eastAsia="Times New Roman" w:hAnsi="Tahoma" w:cs="Tahoma"/>
                <w:color w:val="000000"/>
                <w:sz w:val="18"/>
                <w:szCs w:val="18"/>
                <w:lang w:eastAsia="en-GB"/>
              </w:rPr>
              <w:t>0.0</w:t>
            </w:r>
          </w:p>
        </w:tc>
        <w:tc>
          <w:tcPr>
            <w:tcW w:w="787" w:type="dxa"/>
            <w:tcBorders>
              <w:top w:val="nil"/>
              <w:left w:val="nil"/>
              <w:bottom w:val="nil"/>
              <w:right w:val="nil"/>
            </w:tcBorders>
            <w:shd w:val="clear" w:color="auto" w:fill="auto"/>
            <w:noWrap/>
            <w:vAlign w:val="center"/>
            <w:hideMark/>
          </w:tcPr>
          <w:p w14:paraId="613C62BF" w14:textId="77777777" w:rsidR="00076581" w:rsidRPr="00076581" w:rsidRDefault="00076581" w:rsidP="00076581">
            <w:pPr>
              <w:spacing w:after="0" w:line="240" w:lineRule="auto"/>
              <w:jc w:val="center"/>
              <w:rPr>
                <w:rFonts w:ascii="Tahoma" w:eastAsia="Times New Roman" w:hAnsi="Tahoma" w:cs="Tahoma"/>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64A525A8"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r w:rsidR="00076581" w:rsidRPr="00076581" w14:paraId="0B663303" w14:textId="77777777" w:rsidTr="00076581">
        <w:trPr>
          <w:trHeight w:val="287"/>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3884" w14:textId="77777777" w:rsidR="00076581" w:rsidRPr="00076581" w:rsidRDefault="00076581" w:rsidP="00076581">
            <w:pPr>
              <w:spacing w:after="0" w:line="240" w:lineRule="auto"/>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Total</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FD9E"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747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08A44BD3"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100.0</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21FDA4B0"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92.5</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1AA3BA69"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7.5</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30E66"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732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FBC1C62"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100.0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E99BC13"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93.2</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5AD0E63D"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6.8</w:t>
            </w:r>
          </w:p>
        </w:tc>
        <w:tc>
          <w:tcPr>
            <w:tcW w:w="787" w:type="dxa"/>
            <w:tcBorders>
              <w:top w:val="nil"/>
              <w:left w:val="nil"/>
              <w:bottom w:val="nil"/>
              <w:right w:val="nil"/>
            </w:tcBorders>
            <w:shd w:val="clear" w:color="auto" w:fill="auto"/>
            <w:noWrap/>
            <w:vAlign w:val="center"/>
            <w:hideMark/>
          </w:tcPr>
          <w:p w14:paraId="1B1D9AFD"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p>
        </w:tc>
        <w:tc>
          <w:tcPr>
            <w:tcW w:w="236" w:type="dxa"/>
            <w:tcBorders>
              <w:top w:val="nil"/>
              <w:left w:val="nil"/>
              <w:bottom w:val="nil"/>
              <w:right w:val="nil"/>
            </w:tcBorders>
            <w:shd w:val="clear" w:color="auto" w:fill="auto"/>
            <w:noWrap/>
            <w:vAlign w:val="center"/>
            <w:hideMark/>
          </w:tcPr>
          <w:p w14:paraId="59CF93CE" w14:textId="77777777" w:rsidR="00076581" w:rsidRPr="00076581" w:rsidRDefault="00076581" w:rsidP="00076581">
            <w:pPr>
              <w:spacing w:after="0" w:line="240" w:lineRule="auto"/>
              <w:jc w:val="center"/>
              <w:rPr>
                <w:rFonts w:ascii="Times New Roman" w:eastAsia="Times New Roman" w:hAnsi="Times New Roman" w:cs="Times New Roman"/>
                <w:sz w:val="20"/>
                <w:szCs w:val="20"/>
                <w:lang w:eastAsia="en-GB"/>
              </w:rPr>
            </w:pPr>
          </w:p>
        </w:tc>
      </w:tr>
    </w:tbl>
    <w:p w14:paraId="4ED90E57" w14:textId="77777777" w:rsidR="00AD4EB0" w:rsidRDefault="00AD4EB0">
      <w:pPr>
        <w:rPr>
          <w:rFonts w:cstheme="minorHAnsi"/>
          <w:b/>
        </w:rPr>
      </w:pPr>
    </w:p>
    <w:p w14:paraId="49B6FF14" w14:textId="57AFEAE2" w:rsidR="00DE50E6" w:rsidRPr="00DE50E6" w:rsidRDefault="00DE50E6">
      <w:pPr>
        <w:rPr>
          <w:rFonts w:cstheme="minorHAnsi"/>
          <w:b/>
        </w:rPr>
      </w:pPr>
      <w:r w:rsidRPr="00DE50E6">
        <w:rPr>
          <w:rFonts w:cstheme="minorHAnsi"/>
          <w:b/>
        </w:rPr>
        <w:t xml:space="preserve">Figure </w:t>
      </w:r>
      <w:r w:rsidR="00AD4EB0">
        <w:rPr>
          <w:rFonts w:cstheme="minorHAnsi"/>
          <w:b/>
        </w:rPr>
        <w:t>25</w:t>
      </w:r>
      <w:r w:rsidRPr="00DE50E6">
        <w:rPr>
          <w:rFonts w:cstheme="minorHAnsi"/>
          <w:b/>
        </w:rPr>
        <w:t xml:space="preserve">: District Breakdown </w:t>
      </w:r>
      <w:r w:rsidR="00D052E4">
        <w:rPr>
          <w:rFonts w:cstheme="minorHAnsi"/>
          <w:b/>
        </w:rPr>
        <w:t xml:space="preserve">% LAC at </w:t>
      </w:r>
      <w:r w:rsidRPr="00DE50E6">
        <w:rPr>
          <w:rFonts w:cstheme="minorHAnsi"/>
          <w:b/>
        </w:rPr>
        <w:t>selective schools and LAC 2014-2018 (2016 data was not available)</w:t>
      </w:r>
    </w:p>
    <w:p w14:paraId="5C573F2B" w14:textId="2ADB9DEA" w:rsidR="00076581" w:rsidRDefault="00DE50E6">
      <w:pPr>
        <w:rPr>
          <w:rFonts w:cstheme="minorHAnsi"/>
        </w:rPr>
      </w:pPr>
      <w:r>
        <w:rPr>
          <w:noProof/>
        </w:rPr>
        <w:lastRenderedPageBreak/>
        <w:drawing>
          <wp:inline distT="0" distB="0" distL="0" distR="0" wp14:anchorId="4645DA72" wp14:editId="5CD06FD9">
            <wp:extent cx="6791325" cy="3448050"/>
            <wp:effectExtent l="0" t="0" r="9525" b="0"/>
            <wp:docPr id="11" name="Chart 11">
              <a:extLst xmlns:a="http://schemas.openxmlformats.org/drawingml/2006/main">
                <a:ext uri="{FF2B5EF4-FFF2-40B4-BE49-F238E27FC236}">
                  <a16:creationId xmlns:a16="http://schemas.microsoft.com/office/drawing/2014/main" id="{05D0C306-23E3-4C82-9982-AF431DF8E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DC838F" w14:textId="731CB2BA" w:rsidR="00076581" w:rsidRDefault="00076581">
      <w:pPr>
        <w:rPr>
          <w:rFonts w:cstheme="minorHAnsi"/>
        </w:rPr>
      </w:pPr>
    </w:p>
    <w:p w14:paraId="371B4365" w14:textId="642BE738" w:rsidR="009B102E" w:rsidRDefault="005B0D3A" w:rsidP="005B0D3A">
      <w:pPr>
        <w:pStyle w:val="Heading3"/>
      </w:pPr>
      <w:bookmarkStart w:id="23" w:name="_Toc31108792"/>
      <w:r>
        <w:t xml:space="preserve">2.4 </w:t>
      </w:r>
      <w:r w:rsidR="009B102E" w:rsidRPr="002D0180">
        <w:t>English as additional Language</w:t>
      </w:r>
      <w:bookmarkEnd w:id="23"/>
    </w:p>
    <w:p w14:paraId="7F514AF5" w14:textId="77777777" w:rsidR="00D052E4" w:rsidRPr="00D052E4" w:rsidRDefault="00D052E4" w:rsidP="00D052E4"/>
    <w:p w14:paraId="2BF55C86" w14:textId="0DCA2A86" w:rsidR="00814834" w:rsidRPr="002D0180" w:rsidRDefault="00493A47" w:rsidP="00EB7247">
      <w:pPr>
        <w:pStyle w:val="ListParagraph"/>
        <w:numPr>
          <w:ilvl w:val="0"/>
          <w:numId w:val="19"/>
        </w:numPr>
        <w:rPr>
          <w:rFonts w:cstheme="minorHAnsi"/>
          <w:b/>
        </w:rPr>
      </w:pPr>
      <w:r w:rsidRPr="002D0180">
        <w:rPr>
          <w:rFonts w:cstheme="minorHAnsi"/>
        </w:rPr>
        <w:t xml:space="preserve">Around </w:t>
      </w:r>
      <w:r w:rsidR="00DE50E6">
        <w:rPr>
          <w:rFonts w:cstheme="minorHAnsi"/>
        </w:rPr>
        <w:t>7</w:t>
      </w:r>
      <w:r w:rsidRPr="002D0180">
        <w:rPr>
          <w:rFonts w:cstheme="minorHAnsi"/>
        </w:rPr>
        <w:t>% of all LAC recorded in Kent secondary schools have Englis</w:t>
      </w:r>
      <w:r w:rsidR="002D0180">
        <w:rPr>
          <w:rFonts w:cstheme="minorHAnsi"/>
        </w:rPr>
        <w:t>h as their additional language</w:t>
      </w:r>
      <w:r w:rsidR="00DE50E6">
        <w:rPr>
          <w:rFonts w:cstheme="minorHAnsi"/>
        </w:rPr>
        <w:t xml:space="preserve"> in 2018</w:t>
      </w:r>
      <w:r w:rsidR="002D0180">
        <w:rPr>
          <w:rFonts w:cstheme="minorHAnsi"/>
        </w:rPr>
        <w:t xml:space="preserve">, </w:t>
      </w:r>
      <w:r w:rsidR="00DE50E6">
        <w:rPr>
          <w:rFonts w:cstheme="minorHAnsi"/>
        </w:rPr>
        <w:t>lower than 2017, and much lower than 2015 when there were 17%</w:t>
      </w:r>
      <w:r w:rsidR="002D0180">
        <w:rPr>
          <w:rFonts w:cstheme="minorHAnsi"/>
        </w:rPr>
        <w:t>.</w:t>
      </w:r>
      <w:r w:rsidR="00D052E4">
        <w:rPr>
          <w:rFonts w:cstheme="minorHAnsi"/>
        </w:rPr>
        <w:t xml:space="preserve"> Again, this is due to fewer unaccompanied asylum-seeking children from 2016-17.</w:t>
      </w:r>
    </w:p>
    <w:p w14:paraId="57FCC996" w14:textId="69CAC5B6" w:rsidR="00076581" w:rsidRDefault="00034329" w:rsidP="00076581">
      <w:pPr>
        <w:ind w:left="720"/>
        <w:rPr>
          <w:rFonts w:cstheme="minorHAnsi"/>
          <w:b/>
        </w:rPr>
      </w:pPr>
      <w:r w:rsidRPr="00D052E4">
        <w:rPr>
          <w:rFonts w:cstheme="minorHAnsi"/>
          <w:b/>
        </w:rPr>
        <w:t xml:space="preserve">Figure </w:t>
      </w:r>
      <w:r w:rsidR="00D052E4" w:rsidRPr="00D052E4">
        <w:rPr>
          <w:rFonts w:cstheme="minorHAnsi"/>
          <w:b/>
        </w:rPr>
        <w:t>26</w:t>
      </w:r>
      <w:r w:rsidRPr="00D052E4">
        <w:rPr>
          <w:rFonts w:cstheme="minorHAnsi"/>
          <w:b/>
        </w:rPr>
        <w:t>:</w:t>
      </w:r>
      <w:r w:rsidRPr="002D0180">
        <w:rPr>
          <w:rFonts w:cstheme="minorHAnsi"/>
          <w:b/>
        </w:rPr>
        <w:t xml:space="preserve"> </w:t>
      </w:r>
      <w:r w:rsidR="00C33A9E" w:rsidRPr="002D0180">
        <w:rPr>
          <w:rFonts w:cstheme="minorHAnsi"/>
          <w:b/>
        </w:rPr>
        <w:t xml:space="preserve"> District Breakdown - Kent LA Secondary School LAC with English as Additional Language </w:t>
      </w:r>
    </w:p>
    <w:tbl>
      <w:tblPr>
        <w:tblW w:w="6925" w:type="dxa"/>
        <w:tblInd w:w="2001" w:type="dxa"/>
        <w:tblLook w:val="04A0" w:firstRow="1" w:lastRow="0" w:firstColumn="1" w:lastColumn="0" w:noHBand="0" w:noVBand="1"/>
      </w:tblPr>
      <w:tblGrid>
        <w:gridCol w:w="2530"/>
        <w:gridCol w:w="1134"/>
        <w:gridCol w:w="1134"/>
        <w:gridCol w:w="993"/>
        <w:gridCol w:w="1134"/>
      </w:tblGrid>
      <w:tr w:rsidR="00076581" w:rsidRPr="00076581" w14:paraId="34DB5342" w14:textId="77777777" w:rsidTr="00A5039C">
        <w:trPr>
          <w:trHeight w:val="285"/>
        </w:trPr>
        <w:tc>
          <w:tcPr>
            <w:tcW w:w="2530" w:type="dxa"/>
            <w:tcBorders>
              <w:top w:val="single" w:sz="4" w:space="0" w:color="auto"/>
              <w:left w:val="single" w:sz="4" w:space="0" w:color="auto"/>
              <w:bottom w:val="nil"/>
              <w:right w:val="single" w:sz="4" w:space="0" w:color="auto"/>
            </w:tcBorders>
            <w:shd w:val="clear" w:color="auto" w:fill="FBA575" w:themeFill="accent2" w:themeFillTint="99"/>
            <w:noWrap/>
            <w:vAlign w:val="center"/>
            <w:hideMark/>
          </w:tcPr>
          <w:p w14:paraId="38569B23" w14:textId="77777777" w:rsidR="00076581" w:rsidRPr="00076581" w:rsidRDefault="00076581" w:rsidP="00076581">
            <w:pPr>
              <w:spacing w:after="0" w:line="240" w:lineRule="auto"/>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 </w:t>
            </w:r>
          </w:p>
        </w:tc>
        <w:tc>
          <w:tcPr>
            <w:tcW w:w="2268" w:type="dxa"/>
            <w:gridSpan w:val="2"/>
            <w:tcBorders>
              <w:top w:val="single" w:sz="4" w:space="0" w:color="auto"/>
              <w:left w:val="nil"/>
              <w:bottom w:val="single" w:sz="4" w:space="0" w:color="auto"/>
              <w:right w:val="single" w:sz="4" w:space="0" w:color="000000"/>
            </w:tcBorders>
            <w:shd w:val="clear" w:color="auto" w:fill="FBA575" w:themeFill="accent2" w:themeFillTint="99"/>
            <w:noWrap/>
            <w:vAlign w:val="center"/>
            <w:hideMark/>
          </w:tcPr>
          <w:p w14:paraId="6D8A51BF"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October 2017</w:t>
            </w:r>
          </w:p>
        </w:tc>
        <w:tc>
          <w:tcPr>
            <w:tcW w:w="2127" w:type="dxa"/>
            <w:gridSpan w:val="2"/>
            <w:tcBorders>
              <w:top w:val="single" w:sz="4" w:space="0" w:color="auto"/>
              <w:left w:val="nil"/>
              <w:bottom w:val="single" w:sz="4" w:space="0" w:color="auto"/>
              <w:right w:val="single" w:sz="4" w:space="0" w:color="000000"/>
            </w:tcBorders>
            <w:shd w:val="clear" w:color="auto" w:fill="FBA575" w:themeFill="accent2" w:themeFillTint="99"/>
            <w:noWrap/>
            <w:vAlign w:val="center"/>
            <w:hideMark/>
          </w:tcPr>
          <w:p w14:paraId="6E6F09E4" w14:textId="77777777" w:rsidR="00076581" w:rsidRPr="00076581" w:rsidRDefault="00076581" w:rsidP="00076581">
            <w:pPr>
              <w:spacing w:after="0" w:line="240" w:lineRule="auto"/>
              <w:jc w:val="center"/>
              <w:rPr>
                <w:rFonts w:ascii="Tahoma" w:eastAsia="Times New Roman" w:hAnsi="Tahoma" w:cs="Tahoma"/>
                <w:b/>
                <w:bCs/>
                <w:color w:val="000000"/>
                <w:sz w:val="18"/>
                <w:szCs w:val="18"/>
                <w:lang w:eastAsia="en-GB"/>
              </w:rPr>
            </w:pPr>
            <w:r w:rsidRPr="00076581">
              <w:rPr>
                <w:rFonts w:ascii="Tahoma" w:eastAsia="Times New Roman" w:hAnsi="Tahoma" w:cs="Tahoma"/>
                <w:b/>
                <w:bCs/>
                <w:color w:val="000000"/>
                <w:sz w:val="18"/>
                <w:szCs w:val="18"/>
                <w:lang w:eastAsia="en-GB"/>
              </w:rPr>
              <w:t>October 2018</w:t>
            </w:r>
          </w:p>
        </w:tc>
      </w:tr>
      <w:tr w:rsidR="00D052E4" w:rsidRPr="00076581" w14:paraId="31E15F05" w14:textId="77777777" w:rsidTr="00A5039C">
        <w:trPr>
          <w:trHeight w:val="825"/>
        </w:trPr>
        <w:tc>
          <w:tcPr>
            <w:tcW w:w="2530" w:type="dxa"/>
            <w:tcBorders>
              <w:top w:val="nil"/>
              <w:left w:val="single" w:sz="4" w:space="0" w:color="auto"/>
              <w:bottom w:val="double" w:sz="6" w:space="0" w:color="auto"/>
              <w:right w:val="single" w:sz="4" w:space="0" w:color="auto"/>
            </w:tcBorders>
            <w:shd w:val="clear" w:color="auto" w:fill="FBA575" w:themeFill="accent2" w:themeFillTint="99"/>
            <w:vAlign w:val="center"/>
            <w:hideMark/>
          </w:tcPr>
          <w:p w14:paraId="5D15E650" w14:textId="77777777" w:rsidR="00D052E4" w:rsidRPr="00A5039C" w:rsidRDefault="00D052E4" w:rsidP="00076581">
            <w:pPr>
              <w:spacing w:after="0" w:line="240" w:lineRule="auto"/>
              <w:rPr>
                <w:rFonts w:eastAsia="Times New Roman" w:cstheme="minorHAnsi"/>
                <w:b/>
                <w:bCs/>
                <w:color w:val="000000"/>
                <w:lang w:eastAsia="en-GB"/>
              </w:rPr>
            </w:pPr>
            <w:r w:rsidRPr="00A5039C">
              <w:rPr>
                <w:rFonts w:eastAsia="Times New Roman" w:cstheme="minorHAnsi"/>
                <w:b/>
                <w:bCs/>
                <w:color w:val="000000"/>
                <w:lang w:eastAsia="en-GB"/>
              </w:rPr>
              <w:t>District</w:t>
            </w:r>
          </w:p>
        </w:tc>
        <w:tc>
          <w:tcPr>
            <w:tcW w:w="1134" w:type="dxa"/>
            <w:tcBorders>
              <w:top w:val="nil"/>
              <w:left w:val="nil"/>
              <w:bottom w:val="double" w:sz="6" w:space="0" w:color="auto"/>
              <w:right w:val="single" w:sz="4" w:space="0" w:color="auto"/>
            </w:tcBorders>
            <w:shd w:val="clear" w:color="auto" w:fill="FBA575" w:themeFill="accent2" w:themeFillTint="99"/>
            <w:vAlign w:val="center"/>
            <w:hideMark/>
          </w:tcPr>
          <w:p w14:paraId="2C317503" w14:textId="77777777" w:rsidR="00D052E4" w:rsidRPr="00A5039C" w:rsidRDefault="00D052E4" w:rsidP="00076581">
            <w:pPr>
              <w:spacing w:after="0" w:line="240" w:lineRule="auto"/>
              <w:jc w:val="center"/>
              <w:rPr>
                <w:rFonts w:eastAsia="Times New Roman" w:cstheme="minorHAnsi"/>
                <w:b/>
                <w:bCs/>
                <w:color w:val="000000"/>
                <w:lang w:eastAsia="en-GB"/>
              </w:rPr>
            </w:pPr>
            <w:r w:rsidRPr="00A5039C">
              <w:rPr>
                <w:rFonts w:eastAsia="Times New Roman" w:cstheme="minorHAnsi"/>
                <w:b/>
                <w:bCs/>
                <w:color w:val="000000"/>
                <w:lang w:eastAsia="en-GB"/>
              </w:rPr>
              <w:t>Total LAC</w:t>
            </w:r>
          </w:p>
        </w:tc>
        <w:tc>
          <w:tcPr>
            <w:tcW w:w="1134" w:type="dxa"/>
            <w:tcBorders>
              <w:top w:val="nil"/>
              <w:left w:val="nil"/>
              <w:bottom w:val="double" w:sz="6" w:space="0" w:color="auto"/>
              <w:right w:val="single" w:sz="4" w:space="0" w:color="auto"/>
            </w:tcBorders>
            <w:shd w:val="clear" w:color="auto" w:fill="FBA575" w:themeFill="accent2" w:themeFillTint="99"/>
            <w:vAlign w:val="center"/>
            <w:hideMark/>
          </w:tcPr>
          <w:p w14:paraId="68973FBC" w14:textId="77777777" w:rsidR="00D052E4" w:rsidRPr="00A5039C" w:rsidRDefault="00D052E4" w:rsidP="00076581">
            <w:pPr>
              <w:spacing w:after="0" w:line="240" w:lineRule="auto"/>
              <w:jc w:val="center"/>
              <w:rPr>
                <w:rFonts w:eastAsia="Times New Roman" w:cstheme="minorHAnsi"/>
                <w:b/>
                <w:bCs/>
                <w:color w:val="000000"/>
                <w:lang w:eastAsia="en-GB"/>
              </w:rPr>
            </w:pPr>
            <w:r w:rsidRPr="00A5039C">
              <w:rPr>
                <w:rFonts w:eastAsia="Times New Roman" w:cstheme="minorHAnsi"/>
                <w:b/>
                <w:bCs/>
                <w:color w:val="000000"/>
                <w:lang w:eastAsia="en-GB"/>
              </w:rPr>
              <w:t>% LAC with EAL</w:t>
            </w:r>
          </w:p>
        </w:tc>
        <w:tc>
          <w:tcPr>
            <w:tcW w:w="993" w:type="dxa"/>
            <w:tcBorders>
              <w:top w:val="nil"/>
              <w:left w:val="nil"/>
              <w:bottom w:val="double" w:sz="6" w:space="0" w:color="auto"/>
              <w:right w:val="single" w:sz="4" w:space="0" w:color="auto"/>
            </w:tcBorders>
            <w:shd w:val="clear" w:color="auto" w:fill="FBA575" w:themeFill="accent2" w:themeFillTint="99"/>
            <w:vAlign w:val="center"/>
            <w:hideMark/>
          </w:tcPr>
          <w:p w14:paraId="0D7507B6" w14:textId="77777777" w:rsidR="00D052E4" w:rsidRPr="00A5039C" w:rsidRDefault="00D052E4" w:rsidP="00076581">
            <w:pPr>
              <w:spacing w:after="0" w:line="240" w:lineRule="auto"/>
              <w:jc w:val="center"/>
              <w:rPr>
                <w:rFonts w:eastAsia="Times New Roman" w:cstheme="minorHAnsi"/>
                <w:b/>
                <w:bCs/>
                <w:color w:val="000000"/>
                <w:lang w:eastAsia="en-GB"/>
              </w:rPr>
            </w:pPr>
            <w:r w:rsidRPr="00A5039C">
              <w:rPr>
                <w:rFonts w:eastAsia="Times New Roman" w:cstheme="minorHAnsi"/>
                <w:b/>
                <w:bCs/>
                <w:color w:val="000000"/>
                <w:lang w:eastAsia="en-GB"/>
              </w:rPr>
              <w:t>Total LAC</w:t>
            </w:r>
          </w:p>
        </w:tc>
        <w:tc>
          <w:tcPr>
            <w:tcW w:w="1134" w:type="dxa"/>
            <w:tcBorders>
              <w:top w:val="nil"/>
              <w:left w:val="nil"/>
              <w:bottom w:val="double" w:sz="6" w:space="0" w:color="auto"/>
              <w:right w:val="single" w:sz="4" w:space="0" w:color="auto"/>
            </w:tcBorders>
            <w:shd w:val="clear" w:color="auto" w:fill="FBA575" w:themeFill="accent2" w:themeFillTint="99"/>
            <w:vAlign w:val="center"/>
            <w:hideMark/>
          </w:tcPr>
          <w:p w14:paraId="193C1AEB" w14:textId="77777777" w:rsidR="00D052E4" w:rsidRPr="00A5039C" w:rsidRDefault="00D052E4" w:rsidP="00076581">
            <w:pPr>
              <w:spacing w:after="0" w:line="240" w:lineRule="auto"/>
              <w:jc w:val="center"/>
              <w:rPr>
                <w:rFonts w:eastAsia="Times New Roman" w:cstheme="minorHAnsi"/>
                <w:b/>
                <w:bCs/>
                <w:color w:val="000000"/>
                <w:lang w:eastAsia="en-GB"/>
              </w:rPr>
            </w:pPr>
            <w:r w:rsidRPr="00A5039C">
              <w:rPr>
                <w:rFonts w:eastAsia="Times New Roman" w:cstheme="minorHAnsi"/>
                <w:b/>
                <w:bCs/>
                <w:color w:val="000000"/>
                <w:lang w:eastAsia="en-GB"/>
              </w:rPr>
              <w:t>% LAC with EAL</w:t>
            </w:r>
          </w:p>
        </w:tc>
      </w:tr>
      <w:tr w:rsidR="00D052E4" w:rsidRPr="00076581" w14:paraId="441A08C7"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2E071EC1"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Ashford</w:t>
            </w:r>
          </w:p>
        </w:tc>
        <w:tc>
          <w:tcPr>
            <w:tcW w:w="1134" w:type="dxa"/>
            <w:tcBorders>
              <w:top w:val="nil"/>
              <w:left w:val="nil"/>
              <w:bottom w:val="single" w:sz="4" w:space="0" w:color="auto"/>
              <w:right w:val="single" w:sz="4" w:space="0" w:color="auto"/>
            </w:tcBorders>
            <w:shd w:val="clear" w:color="auto" w:fill="auto"/>
            <w:noWrap/>
            <w:vAlign w:val="center"/>
            <w:hideMark/>
          </w:tcPr>
          <w:p w14:paraId="6233A715"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53</w:t>
            </w:r>
          </w:p>
        </w:tc>
        <w:tc>
          <w:tcPr>
            <w:tcW w:w="1134" w:type="dxa"/>
            <w:tcBorders>
              <w:top w:val="nil"/>
              <w:left w:val="nil"/>
              <w:bottom w:val="single" w:sz="4" w:space="0" w:color="auto"/>
              <w:right w:val="single" w:sz="4" w:space="0" w:color="auto"/>
            </w:tcBorders>
            <w:shd w:val="clear" w:color="auto" w:fill="auto"/>
            <w:noWrap/>
            <w:vAlign w:val="center"/>
            <w:hideMark/>
          </w:tcPr>
          <w:p w14:paraId="2584D090" w14:textId="380DA66B"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18.9</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7341DA2F"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59</w:t>
            </w:r>
          </w:p>
        </w:tc>
        <w:tc>
          <w:tcPr>
            <w:tcW w:w="1134" w:type="dxa"/>
            <w:tcBorders>
              <w:top w:val="nil"/>
              <w:left w:val="nil"/>
              <w:bottom w:val="single" w:sz="4" w:space="0" w:color="auto"/>
              <w:right w:val="single" w:sz="4" w:space="0" w:color="auto"/>
            </w:tcBorders>
            <w:shd w:val="clear" w:color="auto" w:fill="auto"/>
            <w:noWrap/>
            <w:vAlign w:val="center"/>
            <w:hideMark/>
          </w:tcPr>
          <w:p w14:paraId="2B5A5921" w14:textId="2546D091"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15.3</w:t>
            </w:r>
            <w:r w:rsidR="00A5039C">
              <w:rPr>
                <w:rFonts w:eastAsia="Times New Roman" w:cstheme="minorHAnsi"/>
                <w:color w:val="000000"/>
                <w:lang w:eastAsia="en-GB"/>
              </w:rPr>
              <w:t>%</w:t>
            </w:r>
          </w:p>
        </w:tc>
      </w:tr>
      <w:tr w:rsidR="00D052E4" w:rsidRPr="00076581" w14:paraId="61570BF6"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35CF8034"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Canterbury</w:t>
            </w:r>
          </w:p>
        </w:tc>
        <w:tc>
          <w:tcPr>
            <w:tcW w:w="1134" w:type="dxa"/>
            <w:tcBorders>
              <w:top w:val="nil"/>
              <w:left w:val="nil"/>
              <w:bottom w:val="single" w:sz="4" w:space="0" w:color="auto"/>
              <w:right w:val="single" w:sz="4" w:space="0" w:color="auto"/>
            </w:tcBorders>
            <w:shd w:val="clear" w:color="auto" w:fill="auto"/>
            <w:noWrap/>
            <w:vAlign w:val="center"/>
            <w:hideMark/>
          </w:tcPr>
          <w:p w14:paraId="7476106C"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118</w:t>
            </w:r>
          </w:p>
        </w:tc>
        <w:tc>
          <w:tcPr>
            <w:tcW w:w="1134" w:type="dxa"/>
            <w:tcBorders>
              <w:top w:val="nil"/>
              <w:left w:val="nil"/>
              <w:bottom w:val="single" w:sz="4" w:space="0" w:color="auto"/>
              <w:right w:val="single" w:sz="4" w:space="0" w:color="auto"/>
            </w:tcBorders>
            <w:shd w:val="clear" w:color="auto" w:fill="auto"/>
            <w:noWrap/>
            <w:vAlign w:val="center"/>
            <w:hideMark/>
          </w:tcPr>
          <w:p w14:paraId="51B05A67" w14:textId="7EB63AD2"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8.5</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7589043F"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111</w:t>
            </w:r>
          </w:p>
        </w:tc>
        <w:tc>
          <w:tcPr>
            <w:tcW w:w="1134" w:type="dxa"/>
            <w:tcBorders>
              <w:top w:val="nil"/>
              <w:left w:val="nil"/>
              <w:bottom w:val="single" w:sz="4" w:space="0" w:color="auto"/>
              <w:right w:val="single" w:sz="4" w:space="0" w:color="auto"/>
            </w:tcBorders>
            <w:shd w:val="clear" w:color="auto" w:fill="auto"/>
            <w:noWrap/>
            <w:vAlign w:val="center"/>
            <w:hideMark/>
          </w:tcPr>
          <w:p w14:paraId="312130BA"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N/A</w:t>
            </w:r>
          </w:p>
        </w:tc>
      </w:tr>
      <w:tr w:rsidR="00D052E4" w:rsidRPr="00076581" w14:paraId="66B0A0E9"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6372C5A4"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Dartford</w:t>
            </w:r>
          </w:p>
        </w:tc>
        <w:tc>
          <w:tcPr>
            <w:tcW w:w="1134" w:type="dxa"/>
            <w:tcBorders>
              <w:top w:val="nil"/>
              <w:left w:val="nil"/>
              <w:bottom w:val="single" w:sz="4" w:space="0" w:color="auto"/>
              <w:right w:val="single" w:sz="4" w:space="0" w:color="auto"/>
            </w:tcBorders>
            <w:shd w:val="clear" w:color="auto" w:fill="auto"/>
            <w:noWrap/>
            <w:vAlign w:val="center"/>
            <w:hideMark/>
          </w:tcPr>
          <w:p w14:paraId="45150649"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44</w:t>
            </w:r>
          </w:p>
        </w:tc>
        <w:tc>
          <w:tcPr>
            <w:tcW w:w="1134" w:type="dxa"/>
            <w:tcBorders>
              <w:top w:val="nil"/>
              <w:left w:val="nil"/>
              <w:bottom w:val="single" w:sz="4" w:space="0" w:color="auto"/>
              <w:right w:val="single" w:sz="4" w:space="0" w:color="auto"/>
            </w:tcBorders>
            <w:shd w:val="clear" w:color="auto" w:fill="auto"/>
            <w:noWrap/>
            <w:vAlign w:val="center"/>
            <w:hideMark/>
          </w:tcPr>
          <w:p w14:paraId="36DBBC68" w14:textId="2FFB9655"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11.4</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26D7B0FB"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46</w:t>
            </w:r>
          </w:p>
        </w:tc>
        <w:tc>
          <w:tcPr>
            <w:tcW w:w="1134" w:type="dxa"/>
            <w:tcBorders>
              <w:top w:val="nil"/>
              <w:left w:val="nil"/>
              <w:bottom w:val="single" w:sz="4" w:space="0" w:color="auto"/>
              <w:right w:val="single" w:sz="4" w:space="0" w:color="auto"/>
            </w:tcBorders>
            <w:shd w:val="clear" w:color="auto" w:fill="auto"/>
            <w:noWrap/>
            <w:vAlign w:val="center"/>
            <w:hideMark/>
          </w:tcPr>
          <w:p w14:paraId="064D833E"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N/A</w:t>
            </w:r>
          </w:p>
        </w:tc>
      </w:tr>
      <w:tr w:rsidR="00D052E4" w:rsidRPr="00076581" w14:paraId="76240AA5"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2119FE1C"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Dover</w:t>
            </w:r>
          </w:p>
        </w:tc>
        <w:tc>
          <w:tcPr>
            <w:tcW w:w="1134" w:type="dxa"/>
            <w:tcBorders>
              <w:top w:val="nil"/>
              <w:left w:val="nil"/>
              <w:bottom w:val="single" w:sz="4" w:space="0" w:color="auto"/>
              <w:right w:val="single" w:sz="4" w:space="0" w:color="auto"/>
            </w:tcBorders>
            <w:shd w:val="clear" w:color="auto" w:fill="auto"/>
            <w:noWrap/>
            <w:vAlign w:val="center"/>
            <w:hideMark/>
          </w:tcPr>
          <w:p w14:paraId="7D364E7C"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68</w:t>
            </w:r>
          </w:p>
        </w:tc>
        <w:tc>
          <w:tcPr>
            <w:tcW w:w="1134" w:type="dxa"/>
            <w:tcBorders>
              <w:top w:val="nil"/>
              <w:left w:val="nil"/>
              <w:bottom w:val="single" w:sz="4" w:space="0" w:color="auto"/>
              <w:right w:val="single" w:sz="4" w:space="0" w:color="auto"/>
            </w:tcBorders>
            <w:shd w:val="clear" w:color="auto" w:fill="auto"/>
            <w:noWrap/>
            <w:vAlign w:val="center"/>
            <w:hideMark/>
          </w:tcPr>
          <w:p w14:paraId="4056B772" w14:textId="61C30116"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8.8</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59C85400"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66</w:t>
            </w:r>
          </w:p>
        </w:tc>
        <w:tc>
          <w:tcPr>
            <w:tcW w:w="1134" w:type="dxa"/>
            <w:tcBorders>
              <w:top w:val="nil"/>
              <w:left w:val="nil"/>
              <w:bottom w:val="single" w:sz="4" w:space="0" w:color="auto"/>
              <w:right w:val="single" w:sz="4" w:space="0" w:color="auto"/>
            </w:tcBorders>
            <w:shd w:val="clear" w:color="auto" w:fill="auto"/>
            <w:noWrap/>
            <w:vAlign w:val="center"/>
            <w:hideMark/>
          </w:tcPr>
          <w:p w14:paraId="66701D61" w14:textId="28BC194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12.1</w:t>
            </w:r>
            <w:r w:rsidR="00A5039C">
              <w:rPr>
                <w:rFonts w:eastAsia="Times New Roman" w:cstheme="minorHAnsi"/>
                <w:color w:val="000000"/>
                <w:lang w:eastAsia="en-GB"/>
              </w:rPr>
              <w:t>%</w:t>
            </w:r>
          </w:p>
        </w:tc>
      </w:tr>
      <w:tr w:rsidR="00D052E4" w:rsidRPr="00076581" w14:paraId="564B2B07"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5FB9582C"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Folkestone and Hythe</w:t>
            </w:r>
          </w:p>
        </w:tc>
        <w:tc>
          <w:tcPr>
            <w:tcW w:w="1134" w:type="dxa"/>
            <w:tcBorders>
              <w:top w:val="nil"/>
              <w:left w:val="nil"/>
              <w:bottom w:val="single" w:sz="4" w:space="0" w:color="auto"/>
              <w:right w:val="single" w:sz="4" w:space="0" w:color="auto"/>
            </w:tcBorders>
            <w:shd w:val="clear" w:color="auto" w:fill="auto"/>
            <w:noWrap/>
            <w:vAlign w:val="center"/>
            <w:hideMark/>
          </w:tcPr>
          <w:p w14:paraId="6478701E"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72</w:t>
            </w:r>
          </w:p>
        </w:tc>
        <w:tc>
          <w:tcPr>
            <w:tcW w:w="1134" w:type="dxa"/>
            <w:tcBorders>
              <w:top w:val="nil"/>
              <w:left w:val="nil"/>
              <w:bottom w:val="single" w:sz="4" w:space="0" w:color="auto"/>
              <w:right w:val="single" w:sz="4" w:space="0" w:color="auto"/>
            </w:tcBorders>
            <w:shd w:val="clear" w:color="auto" w:fill="auto"/>
            <w:noWrap/>
            <w:vAlign w:val="center"/>
            <w:hideMark/>
          </w:tcPr>
          <w:p w14:paraId="6108295B" w14:textId="110D8A6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8.3</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112775D5"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63</w:t>
            </w:r>
          </w:p>
        </w:tc>
        <w:tc>
          <w:tcPr>
            <w:tcW w:w="1134" w:type="dxa"/>
            <w:tcBorders>
              <w:top w:val="nil"/>
              <w:left w:val="nil"/>
              <w:bottom w:val="single" w:sz="4" w:space="0" w:color="auto"/>
              <w:right w:val="single" w:sz="4" w:space="0" w:color="auto"/>
            </w:tcBorders>
            <w:shd w:val="clear" w:color="auto" w:fill="auto"/>
            <w:noWrap/>
            <w:vAlign w:val="center"/>
            <w:hideMark/>
          </w:tcPr>
          <w:p w14:paraId="7ECB3F5F" w14:textId="53228106"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12.7</w:t>
            </w:r>
            <w:r w:rsidR="00A5039C">
              <w:rPr>
                <w:rFonts w:eastAsia="Times New Roman" w:cstheme="minorHAnsi"/>
                <w:color w:val="000000"/>
                <w:lang w:eastAsia="en-GB"/>
              </w:rPr>
              <w:t>%</w:t>
            </w:r>
          </w:p>
        </w:tc>
      </w:tr>
      <w:tr w:rsidR="00D052E4" w:rsidRPr="00076581" w14:paraId="3A9603D5"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1CBE8DC7"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Gravesham</w:t>
            </w:r>
          </w:p>
        </w:tc>
        <w:tc>
          <w:tcPr>
            <w:tcW w:w="1134" w:type="dxa"/>
            <w:tcBorders>
              <w:top w:val="nil"/>
              <w:left w:val="nil"/>
              <w:bottom w:val="single" w:sz="4" w:space="0" w:color="auto"/>
              <w:right w:val="single" w:sz="4" w:space="0" w:color="auto"/>
            </w:tcBorders>
            <w:shd w:val="clear" w:color="auto" w:fill="auto"/>
            <w:noWrap/>
            <w:vAlign w:val="center"/>
            <w:hideMark/>
          </w:tcPr>
          <w:p w14:paraId="5551C3CA"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47</w:t>
            </w:r>
          </w:p>
        </w:tc>
        <w:tc>
          <w:tcPr>
            <w:tcW w:w="1134" w:type="dxa"/>
            <w:tcBorders>
              <w:top w:val="nil"/>
              <w:left w:val="nil"/>
              <w:bottom w:val="single" w:sz="4" w:space="0" w:color="auto"/>
              <w:right w:val="single" w:sz="4" w:space="0" w:color="auto"/>
            </w:tcBorders>
            <w:shd w:val="clear" w:color="auto" w:fill="auto"/>
            <w:noWrap/>
            <w:vAlign w:val="center"/>
            <w:hideMark/>
          </w:tcPr>
          <w:p w14:paraId="37437D3A" w14:textId="4F8349FD"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14.9</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3327DB09"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44</w:t>
            </w:r>
          </w:p>
        </w:tc>
        <w:tc>
          <w:tcPr>
            <w:tcW w:w="1134" w:type="dxa"/>
            <w:tcBorders>
              <w:top w:val="nil"/>
              <w:left w:val="nil"/>
              <w:bottom w:val="single" w:sz="4" w:space="0" w:color="auto"/>
              <w:right w:val="single" w:sz="4" w:space="0" w:color="auto"/>
            </w:tcBorders>
            <w:shd w:val="clear" w:color="auto" w:fill="auto"/>
            <w:noWrap/>
            <w:vAlign w:val="center"/>
            <w:hideMark/>
          </w:tcPr>
          <w:p w14:paraId="03CBC01E" w14:textId="6DBCA0EA"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18.2</w:t>
            </w:r>
            <w:r w:rsidR="00A5039C">
              <w:rPr>
                <w:rFonts w:eastAsia="Times New Roman" w:cstheme="minorHAnsi"/>
                <w:color w:val="000000"/>
                <w:lang w:eastAsia="en-GB"/>
              </w:rPr>
              <w:t>%</w:t>
            </w:r>
          </w:p>
        </w:tc>
      </w:tr>
      <w:tr w:rsidR="00D052E4" w:rsidRPr="00076581" w14:paraId="5AC659B1"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281DE06A"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Maidstone</w:t>
            </w:r>
          </w:p>
        </w:tc>
        <w:tc>
          <w:tcPr>
            <w:tcW w:w="1134" w:type="dxa"/>
            <w:tcBorders>
              <w:top w:val="nil"/>
              <w:left w:val="nil"/>
              <w:bottom w:val="single" w:sz="4" w:space="0" w:color="auto"/>
              <w:right w:val="single" w:sz="4" w:space="0" w:color="auto"/>
            </w:tcBorders>
            <w:shd w:val="clear" w:color="auto" w:fill="auto"/>
            <w:noWrap/>
            <w:vAlign w:val="center"/>
            <w:hideMark/>
          </w:tcPr>
          <w:p w14:paraId="1D371AC7"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54</w:t>
            </w:r>
          </w:p>
        </w:tc>
        <w:tc>
          <w:tcPr>
            <w:tcW w:w="1134" w:type="dxa"/>
            <w:tcBorders>
              <w:top w:val="nil"/>
              <w:left w:val="nil"/>
              <w:bottom w:val="single" w:sz="4" w:space="0" w:color="auto"/>
              <w:right w:val="single" w:sz="4" w:space="0" w:color="auto"/>
            </w:tcBorders>
            <w:shd w:val="clear" w:color="auto" w:fill="auto"/>
            <w:noWrap/>
            <w:vAlign w:val="center"/>
            <w:hideMark/>
          </w:tcPr>
          <w:p w14:paraId="4DA7D40C" w14:textId="7ABA4E11"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11.1</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3A7EBD15"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53</w:t>
            </w:r>
          </w:p>
        </w:tc>
        <w:tc>
          <w:tcPr>
            <w:tcW w:w="1134" w:type="dxa"/>
            <w:tcBorders>
              <w:top w:val="nil"/>
              <w:left w:val="nil"/>
              <w:bottom w:val="single" w:sz="4" w:space="0" w:color="auto"/>
              <w:right w:val="single" w:sz="4" w:space="0" w:color="auto"/>
            </w:tcBorders>
            <w:shd w:val="clear" w:color="auto" w:fill="auto"/>
            <w:noWrap/>
            <w:vAlign w:val="center"/>
            <w:hideMark/>
          </w:tcPr>
          <w:p w14:paraId="4F4D125D"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N/A</w:t>
            </w:r>
          </w:p>
        </w:tc>
      </w:tr>
      <w:tr w:rsidR="00D052E4" w:rsidRPr="00076581" w14:paraId="09FCC8FE"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066BC853"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Sevenoaks</w:t>
            </w:r>
          </w:p>
        </w:tc>
        <w:tc>
          <w:tcPr>
            <w:tcW w:w="1134" w:type="dxa"/>
            <w:tcBorders>
              <w:top w:val="nil"/>
              <w:left w:val="nil"/>
              <w:bottom w:val="single" w:sz="4" w:space="0" w:color="auto"/>
              <w:right w:val="single" w:sz="4" w:space="0" w:color="auto"/>
            </w:tcBorders>
            <w:shd w:val="clear" w:color="auto" w:fill="auto"/>
            <w:noWrap/>
            <w:vAlign w:val="center"/>
            <w:hideMark/>
          </w:tcPr>
          <w:p w14:paraId="6FF0D6A4"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22</w:t>
            </w:r>
          </w:p>
        </w:tc>
        <w:tc>
          <w:tcPr>
            <w:tcW w:w="1134" w:type="dxa"/>
            <w:tcBorders>
              <w:top w:val="nil"/>
              <w:left w:val="nil"/>
              <w:bottom w:val="single" w:sz="4" w:space="0" w:color="auto"/>
              <w:right w:val="single" w:sz="4" w:space="0" w:color="auto"/>
            </w:tcBorders>
            <w:shd w:val="clear" w:color="auto" w:fill="auto"/>
            <w:noWrap/>
            <w:vAlign w:val="center"/>
            <w:hideMark/>
          </w:tcPr>
          <w:p w14:paraId="64C81949"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N/A</w:t>
            </w:r>
          </w:p>
        </w:tc>
        <w:tc>
          <w:tcPr>
            <w:tcW w:w="993" w:type="dxa"/>
            <w:tcBorders>
              <w:top w:val="nil"/>
              <w:left w:val="nil"/>
              <w:bottom w:val="single" w:sz="4" w:space="0" w:color="auto"/>
              <w:right w:val="single" w:sz="4" w:space="0" w:color="auto"/>
            </w:tcBorders>
            <w:shd w:val="clear" w:color="auto" w:fill="auto"/>
            <w:noWrap/>
            <w:vAlign w:val="center"/>
            <w:hideMark/>
          </w:tcPr>
          <w:p w14:paraId="6B7EEB6B"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19</w:t>
            </w:r>
          </w:p>
        </w:tc>
        <w:tc>
          <w:tcPr>
            <w:tcW w:w="1134" w:type="dxa"/>
            <w:tcBorders>
              <w:top w:val="nil"/>
              <w:left w:val="nil"/>
              <w:bottom w:val="single" w:sz="4" w:space="0" w:color="auto"/>
              <w:right w:val="single" w:sz="4" w:space="0" w:color="auto"/>
            </w:tcBorders>
            <w:shd w:val="clear" w:color="auto" w:fill="auto"/>
            <w:noWrap/>
            <w:vAlign w:val="center"/>
            <w:hideMark/>
          </w:tcPr>
          <w:p w14:paraId="33457095"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N/A</w:t>
            </w:r>
          </w:p>
        </w:tc>
      </w:tr>
      <w:tr w:rsidR="00D052E4" w:rsidRPr="00076581" w14:paraId="1EFB25F3"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41B768FA"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Swale</w:t>
            </w:r>
          </w:p>
        </w:tc>
        <w:tc>
          <w:tcPr>
            <w:tcW w:w="1134" w:type="dxa"/>
            <w:tcBorders>
              <w:top w:val="nil"/>
              <w:left w:val="nil"/>
              <w:bottom w:val="single" w:sz="4" w:space="0" w:color="auto"/>
              <w:right w:val="single" w:sz="4" w:space="0" w:color="auto"/>
            </w:tcBorders>
            <w:shd w:val="clear" w:color="auto" w:fill="auto"/>
            <w:noWrap/>
            <w:vAlign w:val="center"/>
            <w:hideMark/>
          </w:tcPr>
          <w:p w14:paraId="34431B35"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118</w:t>
            </w:r>
          </w:p>
        </w:tc>
        <w:tc>
          <w:tcPr>
            <w:tcW w:w="1134" w:type="dxa"/>
            <w:tcBorders>
              <w:top w:val="nil"/>
              <w:left w:val="nil"/>
              <w:bottom w:val="single" w:sz="4" w:space="0" w:color="auto"/>
              <w:right w:val="single" w:sz="4" w:space="0" w:color="auto"/>
            </w:tcBorders>
            <w:shd w:val="clear" w:color="auto" w:fill="auto"/>
            <w:noWrap/>
            <w:vAlign w:val="center"/>
            <w:hideMark/>
          </w:tcPr>
          <w:p w14:paraId="4028BED9" w14:textId="5851D63D"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7.6</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762E65CB"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112</w:t>
            </w:r>
          </w:p>
        </w:tc>
        <w:tc>
          <w:tcPr>
            <w:tcW w:w="1134" w:type="dxa"/>
            <w:tcBorders>
              <w:top w:val="nil"/>
              <w:left w:val="nil"/>
              <w:bottom w:val="single" w:sz="4" w:space="0" w:color="auto"/>
              <w:right w:val="single" w:sz="4" w:space="0" w:color="auto"/>
            </w:tcBorders>
            <w:shd w:val="clear" w:color="auto" w:fill="auto"/>
            <w:noWrap/>
            <w:vAlign w:val="center"/>
            <w:hideMark/>
          </w:tcPr>
          <w:p w14:paraId="4F08C85B" w14:textId="787613C3"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7.1</w:t>
            </w:r>
            <w:r w:rsidR="00A5039C">
              <w:rPr>
                <w:rFonts w:eastAsia="Times New Roman" w:cstheme="minorHAnsi"/>
                <w:color w:val="000000"/>
                <w:lang w:eastAsia="en-GB"/>
              </w:rPr>
              <w:t>%</w:t>
            </w:r>
          </w:p>
        </w:tc>
      </w:tr>
      <w:tr w:rsidR="00D052E4" w:rsidRPr="00076581" w14:paraId="542C7A30"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23EB9B6B"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Thanet</w:t>
            </w:r>
          </w:p>
        </w:tc>
        <w:tc>
          <w:tcPr>
            <w:tcW w:w="1134" w:type="dxa"/>
            <w:tcBorders>
              <w:top w:val="nil"/>
              <w:left w:val="nil"/>
              <w:bottom w:val="single" w:sz="4" w:space="0" w:color="auto"/>
              <w:right w:val="single" w:sz="4" w:space="0" w:color="auto"/>
            </w:tcBorders>
            <w:shd w:val="clear" w:color="auto" w:fill="auto"/>
            <w:noWrap/>
            <w:vAlign w:val="center"/>
            <w:hideMark/>
          </w:tcPr>
          <w:p w14:paraId="20B61DEE"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110</w:t>
            </w:r>
          </w:p>
        </w:tc>
        <w:tc>
          <w:tcPr>
            <w:tcW w:w="1134" w:type="dxa"/>
            <w:tcBorders>
              <w:top w:val="nil"/>
              <w:left w:val="nil"/>
              <w:bottom w:val="single" w:sz="4" w:space="0" w:color="auto"/>
              <w:right w:val="single" w:sz="4" w:space="0" w:color="auto"/>
            </w:tcBorders>
            <w:shd w:val="clear" w:color="auto" w:fill="auto"/>
            <w:noWrap/>
            <w:vAlign w:val="center"/>
            <w:hideMark/>
          </w:tcPr>
          <w:p w14:paraId="73C1BFA2" w14:textId="5694C9EF"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8.2</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6AE1AE9F"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114</w:t>
            </w:r>
          </w:p>
        </w:tc>
        <w:tc>
          <w:tcPr>
            <w:tcW w:w="1134" w:type="dxa"/>
            <w:tcBorders>
              <w:top w:val="nil"/>
              <w:left w:val="nil"/>
              <w:bottom w:val="single" w:sz="4" w:space="0" w:color="auto"/>
              <w:right w:val="single" w:sz="4" w:space="0" w:color="auto"/>
            </w:tcBorders>
            <w:shd w:val="clear" w:color="auto" w:fill="auto"/>
            <w:noWrap/>
            <w:vAlign w:val="center"/>
            <w:hideMark/>
          </w:tcPr>
          <w:p w14:paraId="48C8A345" w14:textId="64E10943"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9.6</w:t>
            </w:r>
            <w:r w:rsidR="00A5039C">
              <w:rPr>
                <w:rFonts w:eastAsia="Times New Roman" w:cstheme="minorHAnsi"/>
                <w:color w:val="000000"/>
                <w:lang w:eastAsia="en-GB"/>
              </w:rPr>
              <w:t>%</w:t>
            </w:r>
          </w:p>
        </w:tc>
      </w:tr>
      <w:tr w:rsidR="00D052E4" w:rsidRPr="00076581" w14:paraId="45D9C3DF"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49586166"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 xml:space="preserve">Tonbridge and </w:t>
            </w:r>
            <w:proofErr w:type="spellStart"/>
            <w:r w:rsidRPr="00A5039C">
              <w:rPr>
                <w:rFonts w:eastAsia="Times New Roman" w:cstheme="minorHAnsi"/>
                <w:color w:val="000000"/>
                <w:lang w:eastAsia="en-GB"/>
              </w:rPr>
              <w:t>Malling</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E9D575A"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31</w:t>
            </w:r>
          </w:p>
        </w:tc>
        <w:tc>
          <w:tcPr>
            <w:tcW w:w="1134" w:type="dxa"/>
            <w:tcBorders>
              <w:top w:val="nil"/>
              <w:left w:val="nil"/>
              <w:bottom w:val="single" w:sz="4" w:space="0" w:color="auto"/>
              <w:right w:val="single" w:sz="4" w:space="0" w:color="auto"/>
            </w:tcBorders>
            <w:shd w:val="clear" w:color="auto" w:fill="auto"/>
            <w:noWrap/>
            <w:vAlign w:val="center"/>
            <w:hideMark/>
          </w:tcPr>
          <w:p w14:paraId="38B0C124"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N/A</w:t>
            </w:r>
          </w:p>
        </w:tc>
        <w:tc>
          <w:tcPr>
            <w:tcW w:w="993" w:type="dxa"/>
            <w:tcBorders>
              <w:top w:val="nil"/>
              <w:left w:val="nil"/>
              <w:bottom w:val="single" w:sz="4" w:space="0" w:color="auto"/>
              <w:right w:val="single" w:sz="4" w:space="0" w:color="auto"/>
            </w:tcBorders>
            <w:shd w:val="clear" w:color="auto" w:fill="auto"/>
            <w:noWrap/>
            <w:vAlign w:val="center"/>
            <w:hideMark/>
          </w:tcPr>
          <w:p w14:paraId="6FEE4BF4"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34</w:t>
            </w:r>
          </w:p>
        </w:tc>
        <w:tc>
          <w:tcPr>
            <w:tcW w:w="1134" w:type="dxa"/>
            <w:tcBorders>
              <w:top w:val="nil"/>
              <w:left w:val="nil"/>
              <w:bottom w:val="single" w:sz="4" w:space="0" w:color="auto"/>
              <w:right w:val="single" w:sz="4" w:space="0" w:color="auto"/>
            </w:tcBorders>
            <w:shd w:val="clear" w:color="auto" w:fill="auto"/>
            <w:noWrap/>
            <w:vAlign w:val="center"/>
            <w:hideMark/>
          </w:tcPr>
          <w:p w14:paraId="1C961CC0"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N/A</w:t>
            </w:r>
          </w:p>
        </w:tc>
      </w:tr>
      <w:tr w:rsidR="00D052E4" w:rsidRPr="00076581" w14:paraId="698A98BB" w14:textId="77777777" w:rsidTr="00A5039C">
        <w:trPr>
          <w:trHeight w:val="285"/>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4E3C1ED9" w14:textId="77777777" w:rsidR="00D052E4" w:rsidRPr="00A5039C" w:rsidRDefault="00D052E4" w:rsidP="00076581">
            <w:pPr>
              <w:spacing w:after="0" w:line="240" w:lineRule="auto"/>
              <w:rPr>
                <w:rFonts w:eastAsia="Times New Roman" w:cstheme="minorHAnsi"/>
                <w:color w:val="000000"/>
                <w:lang w:eastAsia="en-GB"/>
              </w:rPr>
            </w:pPr>
            <w:r w:rsidRPr="00A5039C">
              <w:rPr>
                <w:rFonts w:eastAsia="Times New Roman" w:cstheme="minorHAnsi"/>
                <w:color w:val="000000"/>
                <w:lang w:eastAsia="en-GB"/>
              </w:rPr>
              <w:t>Tunbridge Wells</w:t>
            </w:r>
          </w:p>
        </w:tc>
        <w:tc>
          <w:tcPr>
            <w:tcW w:w="1134" w:type="dxa"/>
            <w:tcBorders>
              <w:top w:val="nil"/>
              <w:left w:val="nil"/>
              <w:bottom w:val="single" w:sz="4" w:space="0" w:color="auto"/>
              <w:right w:val="single" w:sz="4" w:space="0" w:color="auto"/>
            </w:tcBorders>
            <w:shd w:val="clear" w:color="auto" w:fill="auto"/>
            <w:noWrap/>
            <w:vAlign w:val="center"/>
            <w:hideMark/>
          </w:tcPr>
          <w:p w14:paraId="737846B1"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10</w:t>
            </w:r>
          </w:p>
        </w:tc>
        <w:tc>
          <w:tcPr>
            <w:tcW w:w="1134" w:type="dxa"/>
            <w:tcBorders>
              <w:top w:val="nil"/>
              <w:left w:val="nil"/>
              <w:bottom w:val="nil"/>
              <w:right w:val="single" w:sz="4" w:space="0" w:color="auto"/>
            </w:tcBorders>
            <w:shd w:val="clear" w:color="auto" w:fill="auto"/>
            <w:noWrap/>
            <w:vAlign w:val="center"/>
            <w:hideMark/>
          </w:tcPr>
          <w:p w14:paraId="03B69F0C" w14:textId="2513C59F"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0.0</w:t>
            </w:r>
            <w:r w:rsidR="00A5039C">
              <w:rPr>
                <w:rFonts w:eastAsia="Times New Roman" w:cstheme="minorHAnsi"/>
                <w:color w:val="000000"/>
                <w:lang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14:paraId="1000484F"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11</w:t>
            </w:r>
          </w:p>
        </w:tc>
        <w:tc>
          <w:tcPr>
            <w:tcW w:w="1134" w:type="dxa"/>
            <w:tcBorders>
              <w:top w:val="nil"/>
              <w:left w:val="nil"/>
              <w:bottom w:val="nil"/>
              <w:right w:val="single" w:sz="4" w:space="0" w:color="auto"/>
            </w:tcBorders>
            <w:shd w:val="clear" w:color="auto" w:fill="auto"/>
            <w:noWrap/>
            <w:vAlign w:val="center"/>
            <w:hideMark/>
          </w:tcPr>
          <w:p w14:paraId="151F36EB" w14:textId="77777777" w:rsidR="00D052E4" w:rsidRPr="00A5039C" w:rsidRDefault="00D052E4" w:rsidP="00076581">
            <w:pPr>
              <w:spacing w:after="0" w:line="240" w:lineRule="auto"/>
              <w:jc w:val="center"/>
              <w:rPr>
                <w:rFonts w:eastAsia="Times New Roman" w:cstheme="minorHAnsi"/>
                <w:color w:val="000000"/>
                <w:lang w:eastAsia="en-GB"/>
              </w:rPr>
            </w:pPr>
            <w:r w:rsidRPr="00A5039C">
              <w:rPr>
                <w:rFonts w:eastAsia="Times New Roman" w:cstheme="minorHAnsi"/>
                <w:color w:val="000000"/>
                <w:lang w:eastAsia="en-GB"/>
              </w:rPr>
              <w:t>N/A</w:t>
            </w:r>
          </w:p>
        </w:tc>
      </w:tr>
      <w:tr w:rsidR="00D052E4" w:rsidRPr="00076581" w14:paraId="39013A0A" w14:textId="77777777" w:rsidTr="00A5039C">
        <w:trPr>
          <w:trHeight w:val="285"/>
        </w:trPr>
        <w:tc>
          <w:tcPr>
            <w:tcW w:w="2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22317" w14:textId="77777777" w:rsidR="00D052E4" w:rsidRPr="00A5039C" w:rsidRDefault="00D052E4" w:rsidP="00076581">
            <w:pPr>
              <w:spacing w:after="0" w:line="240" w:lineRule="auto"/>
              <w:rPr>
                <w:rFonts w:eastAsia="Times New Roman" w:cstheme="minorHAnsi"/>
                <w:b/>
                <w:bCs/>
                <w:color w:val="000000"/>
                <w:lang w:eastAsia="en-GB"/>
              </w:rPr>
            </w:pPr>
            <w:r w:rsidRPr="00A5039C">
              <w:rPr>
                <w:rFonts w:eastAsia="Times New Roman" w:cstheme="minorHAnsi"/>
                <w:b/>
                <w:bCs/>
                <w:color w:val="000000"/>
                <w:lang w:eastAsia="en-GB"/>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D8E513" w14:textId="77777777" w:rsidR="00D052E4" w:rsidRPr="00A5039C" w:rsidRDefault="00D052E4" w:rsidP="00076581">
            <w:pPr>
              <w:spacing w:after="0" w:line="240" w:lineRule="auto"/>
              <w:jc w:val="center"/>
              <w:rPr>
                <w:rFonts w:eastAsia="Times New Roman" w:cstheme="minorHAnsi"/>
                <w:b/>
                <w:bCs/>
                <w:color w:val="000000"/>
                <w:lang w:eastAsia="en-GB"/>
              </w:rPr>
            </w:pPr>
            <w:r w:rsidRPr="00A5039C">
              <w:rPr>
                <w:rFonts w:eastAsia="Times New Roman" w:cstheme="minorHAnsi"/>
                <w:b/>
                <w:bCs/>
                <w:color w:val="000000"/>
                <w:lang w:eastAsia="en-GB"/>
              </w:rPr>
              <w:t>747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4FB115" w14:textId="6AD8F59E" w:rsidR="00D052E4" w:rsidRPr="00A5039C" w:rsidRDefault="00D052E4" w:rsidP="00076581">
            <w:pPr>
              <w:spacing w:after="0" w:line="240" w:lineRule="auto"/>
              <w:jc w:val="center"/>
              <w:rPr>
                <w:rFonts w:eastAsia="Times New Roman" w:cstheme="minorHAnsi"/>
                <w:b/>
                <w:bCs/>
                <w:color w:val="000000"/>
                <w:lang w:eastAsia="en-GB"/>
              </w:rPr>
            </w:pPr>
            <w:r w:rsidRPr="00A5039C">
              <w:rPr>
                <w:rFonts w:eastAsia="Times New Roman" w:cstheme="minorHAnsi"/>
                <w:b/>
                <w:bCs/>
                <w:color w:val="000000"/>
                <w:lang w:eastAsia="en-GB"/>
              </w:rPr>
              <w:t>9.1</w:t>
            </w:r>
            <w:r w:rsidR="00A5039C">
              <w:rPr>
                <w:rFonts w:eastAsia="Times New Roman" w:cstheme="minorHAnsi"/>
                <w:b/>
                <w:bCs/>
                <w:color w:val="000000"/>
                <w:lang w:eastAsia="en-GB"/>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0496A10" w14:textId="77777777" w:rsidR="00D052E4" w:rsidRPr="00A5039C" w:rsidRDefault="00D052E4" w:rsidP="00076581">
            <w:pPr>
              <w:spacing w:after="0" w:line="240" w:lineRule="auto"/>
              <w:jc w:val="center"/>
              <w:rPr>
                <w:rFonts w:eastAsia="Times New Roman" w:cstheme="minorHAnsi"/>
                <w:b/>
                <w:bCs/>
                <w:color w:val="000000"/>
                <w:lang w:eastAsia="en-GB"/>
              </w:rPr>
            </w:pPr>
            <w:r w:rsidRPr="00A5039C">
              <w:rPr>
                <w:rFonts w:eastAsia="Times New Roman" w:cstheme="minorHAnsi"/>
                <w:b/>
                <w:bCs/>
                <w:color w:val="000000"/>
                <w:lang w:eastAsia="en-GB"/>
              </w:rPr>
              <w:t>732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0391E8" w14:textId="282D3F0F" w:rsidR="00D052E4" w:rsidRPr="00A5039C" w:rsidRDefault="00D052E4" w:rsidP="00076581">
            <w:pPr>
              <w:spacing w:after="0" w:line="240" w:lineRule="auto"/>
              <w:jc w:val="center"/>
              <w:rPr>
                <w:rFonts w:eastAsia="Times New Roman" w:cstheme="minorHAnsi"/>
                <w:b/>
                <w:bCs/>
                <w:color w:val="000000"/>
                <w:lang w:eastAsia="en-GB"/>
              </w:rPr>
            </w:pPr>
            <w:r w:rsidRPr="00A5039C">
              <w:rPr>
                <w:rFonts w:eastAsia="Times New Roman" w:cstheme="minorHAnsi"/>
                <w:b/>
                <w:bCs/>
                <w:color w:val="000000"/>
                <w:lang w:eastAsia="en-GB"/>
              </w:rPr>
              <w:t>7.1</w:t>
            </w:r>
            <w:r w:rsidR="00A5039C">
              <w:rPr>
                <w:rFonts w:eastAsia="Times New Roman" w:cstheme="minorHAnsi"/>
                <w:b/>
                <w:bCs/>
                <w:color w:val="000000"/>
                <w:lang w:eastAsia="en-GB"/>
              </w:rPr>
              <w:t>%</w:t>
            </w:r>
          </w:p>
        </w:tc>
      </w:tr>
    </w:tbl>
    <w:p w14:paraId="3A13F815" w14:textId="77777777" w:rsidR="00076581" w:rsidRDefault="00076581" w:rsidP="00076581">
      <w:pPr>
        <w:ind w:left="720"/>
        <w:rPr>
          <w:rFonts w:cstheme="minorHAnsi"/>
        </w:rPr>
      </w:pPr>
    </w:p>
    <w:p w14:paraId="54B3E142" w14:textId="77777777" w:rsidR="00F34D9C" w:rsidRDefault="00F34D9C" w:rsidP="00076581">
      <w:pPr>
        <w:ind w:left="720"/>
        <w:rPr>
          <w:rFonts w:cstheme="minorHAnsi"/>
        </w:rPr>
      </w:pPr>
    </w:p>
    <w:p w14:paraId="6158DD55" w14:textId="2B20FE72" w:rsidR="009B102E" w:rsidRPr="00D052E4" w:rsidRDefault="001E0ABB" w:rsidP="005B0D3A">
      <w:pPr>
        <w:pStyle w:val="Heading3"/>
      </w:pPr>
      <w:bookmarkStart w:id="24" w:name="_Toc31108793"/>
      <w:r w:rsidRPr="00D052E4">
        <w:t xml:space="preserve">2.5 </w:t>
      </w:r>
      <w:r w:rsidR="009B102E" w:rsidRPr="00D052E4">
        <w:t>GCSE Result</w:t>
      </w:r>
      <w:r w:rsidRPr="00D052E4">
        <w:t>s</w:t>
      </w:r>
      <w:bookmarkEnd w:id="24"/>
      <w:r w:rsidRPr="00D052E4">
        <w:t xml:space="preserve"> </w:t>
      </w:r>
    </w:p>
    <w:p w14:paraId="293001D0" w14:textId="79F3BD75" w:rsidR="002523FE" w:rsidRPr="00B0438B" w:rsidRDefault="4CF513A2" w:rsidP="4CF513A2">
      <w:pPr>
        <w:pStyle w:val="ListParagraph"/>
        <w:numPr>
          <w:ilvl w:val="0"/>
          <w:numId w:val="19"/>
        </w:numPr>
        <w:rPr>
          <w:b/>
          <w:bCs/>
        </w:rPr>
      </w:pPr>
      <w:r w:rsidRPr="008803C7">
        <w:t>In Figure 2</w:t>
      </w:r>
      <w:r w:rsidR="00D052E4" w:rsidRPr="008803C7">
        <w:t>7</w:t>
      </w:r>
      <w:r w:rsidRPr="4CF513A2">
        <w:t>, the GCSE results of Kent LA (responsible) LAC show that in 201</w:t>
      </w:r>
      <w:r w:rsidR="00F34D9C">
        <w:t>7</w:t>
      </w:r>
      <w:r w:rsidRPr="4CF513A2">
        <w:t>, only 10% achieved 5 A*-C GCSE including English and Maths.  Nationally, GCSE attainment for LAC is also low.  Figures for Medway are higher but are based on a</w:t>
      </w:r>
      <w:r w:rsidR="00B0438B">
        <w:t xml:space="preserve"> very</w:t>
      </w:r>
      <w:r w:rsidRPr="4CF513A2">
        <w:t xml:space="preserve"> small population of 20 students.</w:t>
      </w:r>
    </w:p>
    <w:p w14:paraId="16B81F0D" w14:textId="77777777" w:rsidR="00B0438B" w:rsidRPr="002523FE" w:rsidRDefault="00B0438B" w:rsidP="00B0438B">
      <w:pPr>
        <w:pStyle w:val="ListParagraph"/>
        <w:ind w:left="1080"/>
        <w:rPr>
          <w:b/>
          <w:bCs/>
        </w:rPr>
      </w:pPr>
    </w:p>
    <w:p w14:paraId="4BA0BCC0" w14:textId="08B87C2E" w:rsidR="00D10D39" w:rsidRPr="00F34D9C" w:rsidRDefault="4CF513A2" w:rsidP="00CB2712">
      <w:pPr>
        <w:pStyle w:val="ListParagraph"/>
        <w:numPr>
          <w:ilvl w:val="0"/>
          <w:numId w:val="19"/>
        </w:numPr>
        <w:rPr>
          <w:b/>
          <w:bCs/>
        </w:rPr>
      </w:pPr>
      <w:r w:rsidRPr="4CF513A2">
        <w:t xml:space="preserve">Time series data is provided but comparisons are difficult due to </w:t>
      </w:r>
      <w:r w:rsidR="00F34D9C">
        <w:t xml:space="preserve">changes in assessment, therefore the 2018 data is shown </w:t>
      </w:r>
      <w:r w:rsidR="00B0438B">
        <w:t xml:space="preserve">separately </w:t>
      </w:r>
      <w:r w:rsidR="00F34D9C">
        <w:t xml:space="preserve">in figure </w:t>
      </w:r>
      <w:r w:rsidR="00B0438B">
        <w:t>28</w:t>
      </w:r>
      <w:r w:rsidR="00F34D9C">
        <w:t xml:space="preserve">. </w:t>
      </w:r>
    </w:p>
    <w:p w14:paraId="4A067DCE" w14:textId="1AE00A52" w:rsidR="00BC2CE5" w:rsidRPr="00852A75" w:rsidRDefault="008A7E47" w:rsidP="00DE50E6">
      <w:pPr>
        <w:ind w:left="360"/>
        <w:rPr>
          <w:rFonts w:cstheme="minorHAnsi"/>
        </w:rPr>
      </w:pPr>
      <w:r w:rsidRPr="00852A75">
        <w:rPr>
          <w:rFonts w:cstheme="minorHAnsi"/>
          <w:b/>
        </w:rPr>
        <w:t xml:space="preserve">Figure </w:t>
      </w:r>
      <w:r w:rsidR="00D052E4">
        <w:rPr>
          <w:rFonts w:cstheme="minorHAnsi"/>
          <w:b/>
        </w:rPr>
        <w:t>2</w:t>
      </w:r>
      <w:r w:rsidR="00B20FCD">
        <w:rPr>
          <w:rFonts w:cstheme="minorHAnsi"/>
          <w:b/>
        </w:rPr>
        <w:t>7</w:t>
      </w:r>
      <w:r w:rsidRPr="00852A75">
        <w:rPr>
          <w:rFonts w:cstheme="minorHAnsi"/>
          <w:b/>
        </w:rPr>
        <w:t xml:space="preserve">: </w:t>
      </w:r>
      <w:r w:rsidR="00BC2CE5" w:rsidRPr="00852A75">
        <w:rPr>
          <w:rFonts w:cstheme="minorHAnsi"/>
          <w:b/>
        </w:rPr>
        <w:t xml:space="preserve"> Children looked after co</w:t>
      </w:r>
      <w:r w:rsidR="000C0E1B" w:rsidRPr="00852A75">
        <w:rPr>
          <w:rFonts w:cstheme="minorHAnsi"/>
          <w:b/>
        </w:rPr>
        <w:t>ntinuously KS4 results 20</w:t>
      </w:r>
      <w:r w:rsidR="003F308E">
        <w:rPr>
          <w:rFonts w:cstheme="minorHAnsi"/>
          <w:b/>
        </w:rPr>
        <w:t>1</w:t>
      </w:r>
      <w:r w:rsidR="00F34D9C">
        <w:rPr>
          <w:rFonts w:cstheme="minorHAnsi"/>
          <w:b/>
        </w:rPr>
        <w:t>4</w:t>
      </w:r>
      <w:r w:rsidR="000C0E1B" w:rsidRPr="00852A75">
        <w:rPr>
          <w:rFonts w:cstheme="minorHAnsi"/>
          <w:b/>
        </w:rPr>
        <w:t>-201</w:t>
      </w:r>
      <w:r w:rsidR="00F34D9C">
        <w:rPr>
          <w:rFonts w:cstheme="minorHAnsi"/>
          <w:b/>
        </w:rPr>
        <w:t>7</w:t>
      </w:r>
      <w:r w:rsidRPr="00852A75">
        <w:rPr>
          <w:rFonts w:cstheme="minorHAnsi"/>
          <w:b/>
        </w:rPr>
        <w:t xml:space="preserve"> (Department for Education, SFR </w:t>
      </w:r>
      <w:r w:rsidR="00D03F9E">
        <w:rPr>
          <w:rFonts w:cstheme="minorHAnsi"/>
          <w:b/>
        </w:rPr>
        <w:t>12</w:t>
      </w:r>
      <w:r w:rsidRPr="00852A75">
        <w:rPr>
          <w:rFonts w:cstheme="minorHAnsi"/>
          <w:b/>
        </w:rPr>
        <w:t>-201</w:t>
      </w:r>
      <w:r w:rsidR="00F34D9C">
        <w:rPr>
          <w:rFonts w:cstheme="minorHAnsi"/>
          <w:b/>
        </w:rPr>
        <w:t>8</w:t>
      </w:r>
      <w:r w:rsidRPr="00852A75">
        <w:rPr>
          <w:rFonts w:cstheme="minorHAnsi"/>
          <w:b/>
        </w:rPr>
        <w:t>)</w:t>
      </w:r>
      <w:r w:rsidR="00DE50E6" w:rsidRPr="00852A75">
        <w:rPr>
          <w:rFonts w:cstheme="minorHAnsi"/>
        </w:rPr>
        <w:t xml:space="preserve"> </w:t>
      </w:r>
    </w:p>
    <w:tbl>
      <w:tblPr>
        <w:tblW w:w="9923" w:type="dxa"/>
        <w:tblInd w:w="354" w:type="dxa"/>
        <w:tblLayout w:type="fixed"/>
        <w:tblLook w:val="04A0" w:firstRow="1" w:lastRow="0" w:firstColumn="1" w:lastColumn="0" w:noHBand="0" w:noVBand="1"/>
      </w:tblPr>
      <w:tblGrid>
        <w:gridCol w:w="435"/>
        <w:gridCol w:w="617"/>
        <w:gridCol w:w="648"/>
        <w:gridCol w:w="994"/>
        <w:gridCol w:w="708"/>
        <w:gridCol w:w="567"/>
        <w:gridCol w:w="993"/>
        <w:gridCol w:w="708"/>
        <w:gridCol w:w="567"/>
        <w:gridCol w:w="993"/>
        <w:gridCol w:w="708"/>
        <w:gridCol w:w="851"/>
        <w:gridCol w:w="1134"/>
      </w:tblGrid>
      <w:tr w:rsidR="00F34D9C" w:rsidRPr="00F34D9C" w14:paraId="694D9B70" w14:textId="77777777" w:rsidTr="00B0438B">
        <w:trPr>
          <w:trHeight w:val="285"/>
        </w:trPr>
        <w:tc>
          <w:tcPr>
            <w:tcW w:w="435"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2FF93AD9" w14:textId="77777777" w:rsidR="00F34D9C" w:rsidRPr="00F34D9C" w:rsidRDefault="00F34D9C" w:rsidP="00F34D9C">
            <w:pPr>
              <w:spacing w:after="0" w:line="240" w:lineRule="auto"/>
              <w:jc w:val="center"/>
              <w:rPr>
                <w:rFonts w:ascii="Arial" w:eastAsia="Times New Roman" w:hAnsi="Arial" w:cs="Arial"/>
                <w:b/>
                <w:bCs/>
                <w:color w:val="000000"/>
                <w:lang w:eastAsia="en-GB"/>
              </w:rPr>
            </w:pPr>
            <w:r w:rsidRPr="00F34D9C">
              <w:rPr>
                <w:rFonts w:ascii="Arial" w:eastAsia="Times New Roman" w:hAnsi="Arial" w:cs="Arial"/>
                <w:b/>
                <w:bCs/>
                <w:color w:val="000000"/>
                <w:lang w:eastAsia="en-GB"/>
              </w:rPr>
              <w:t> </w:t>
            </w:r>
          </w:p>
        </w:tc>
        <w:tc>
          <w:tcPr>
            <w:tcW w:w="2259" w:type="dxa"/>
            <w:gridSpan w:val="3"/>
            <w:tcBorders>
              <w:top w:val="single" w:sz="8" w:space="0" w:color="auto"/>
              <w:left w:val="nil"/>
              <w:bottom w:val="single" w:sz="8" w:space="0" w:color="auto"/>
              <w:right w:val="single" w:sz="8" w:space="0" w:color="000000"/>
            </w:tcBorders>
            <w:shd w:val="clear" w:color="000000" w:fill="F2F2F2"/>
            <w:vAlign w:val="center"/>
            <w:hideMark/>
          </w:tcPr>
          <w:p w14:paraId="07536B6E"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2014</w:t>
            </w:r>
          </w:p>
        </w:tc>
        <w:tc>
          <w:tcPr>
            <w:tcW w:w="2268" w:type="dxa"/>
            <w:gridSpan w:val="3"/>
            <w:tcBorders>
              <w:top w:val="single" w:sz="8" w:space="0" w:color="auto"/>
              <w:left w:val="nil"/>
              <w:bottom w:val="single" w:sz="8" w:space="0" w:color="auto"/>
              <w:right w:val="single" w:sz="8" w:space="0" w:color="000000"/>
            </w:tcBorders>
            <w:shd w:val="clear" w:color="000000" w:fill="F2F2F2"/>
            <w:vAlign w:val="center"/>
            <w:hideMark/>
          </w:tcPr>
          <w:p w14:paraId="264D1136"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2015</w:t>
            </w:r>
          </w:p>
        </w:tc>
        <w:tc>
          <w:tcPr>
            <w:tcW w:w="2268" w:type="dxa"/>
            <w:gridSpan w:val="3"/>
            <w:tcBorders>
              <w:top w:val="single" w:sz="8" w:space="0" w:color="auto"/>
              <w:left w:val="nil"/>
              <w:bottom w:val="single" w:sz="8" w:space="0" w:color="auto"/>
              <w:right w:val="single" w:sz="8" w:space="0" w:color="000000"/>
            </w:tcBorders>
            <w:shd w:val="clear" w:color="000000" w:fill="F2F2F2"/>
            <w:vAlign w:val="center"/>
            <w:hideMark/>
          </w:tcPr>
          <w:p w14:paraId="759A0B92"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2016</w:t>
            </w:r>
          </w:p>
        </w:tc>
        <w:tc>
          <w:tcPr>
            <w:tcW w:w="2693" w:type="dxa"/>
            <w:gridSpan w:val="3"/>
            <w:tcBorders>
              <w:top w:val="single" w:sz="8" w:space="0" w:color="auto"/>
              <w:left w:val="nil"/>
              <w:bottom w:val="single" w:sz="8" w:space="0" w:color="auto"/>
              <w:right w:val="single" w:sz="8" w:space="0" w:color="000000"/>
            </w:tcBorders>
            <w:shd w:val="clear" w:color="000000" w:fill="F2F2F2"/>
            <w:vAlign w:val="center"/>
            <w:hideMark/>
          </w:tcPr>
          <w:p w14:paraId="31BAE0C4"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2017</w:t>
            </w:r>
          </w:p>
        </w:tc>
      </w:tr>
      <w:tr w:rsidR="00F34D9C" w:rsidRPr="00F34D9C" w14:paraId="57AFA18B" w14:textId="77777777" w:rsidTr="00B0438B">
        <w:trPr>
          <w:trHeight w:val="462"/>
        </w:trPr>
        <w:tc>
          <w:tcPr>
            <w:tcW w:w="435" w:type="dxa"/>
            <w:vMerge/>
            <w:tcBorders>
              <w:top w:val="single" w:sz="8" w:space="0" w:color="auto"/>
              <w:left w:val="single" w:sz="8" w:space="0" w:color="auto"/>
              <w:bottom w:val="single" w:sz="8" w:space="0" w:color="000000"/>
              <w:right w:val="single" w:sz="8" w:space="0" w:color="auto"/>
            </w:tcBorders>
            <w:vAlign w:val="center"/>
            <w:hideMark/>
          </w:tcPr>
          <w:p w14:paraId="61510887" w14:textId="77777777" w:rsidR="00F34D9C" w:rsidRPr="00F34D9C" w:rsidRDefault="00F34D9C" w:rsidP="00F34D9C">
            <w:pPr>
              <w:spacing w:after="0" w:line="240" w:lineRule="auto"/>
              <w:rPr>
                <w:rFonts w:ascii="Arial" w:eastAsia="Times New Roman" w:hAnsi="Arial" w:cs="Arial"/>
                <w:b/>
                <w:bCs/>
                <w:color w:val="000000"/>
                <w:lang w:eastAsia="en-GB"/>
              </w:rPr>
            </w:pPr>
          </w:p>
        </w:tc>
        <w:tc>
          <w:tcPr>
            <w:tcW w:w="617" w:type="dxa"/>
            <w:vMerge w:val="restart"/>
            <w:tcBorders>
              <w:top w:val="nil"/>
              <w:left w:val="single" w:sz="8" w:space="0" w:color="auto"/>
              <w:bottom w:val="single" w:sz="8" w:space="0" w:color="000000"/>
              <w:right w:val="single" w:sz="8" w:space="0" w:color="auto"/>
            </w:tcBorders>
            <w:shd w:val="clear" w:color="auto" w:fill="FBA575" w:themeFill="accent2" w:themeFillTint="99"/>
            <w:textDirection w:val="btLr"/>
            <w:vAlign w:val="center"/>
            <w:hideMark/>
          </w:tcPr>
          <w:p w14:paraId="7CC11202"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Number eligible to sit GCSEs</w:t>
            </w:r>
          </w:p>
        </w:tc>
        <w:tc>
          <w:tcPr>
            <w:tcW w:w="1642" w:type="dxa"/>
            <w:gridSpan w:val="2"/>
            <w:tcBorders>
              <w:top w:val="single" w:sz="8" w:space="0" w:color="auto"/>
              <w:left w:val="nil"/>
              <w:bottom w:val="single" w:sz="8" w:space="0" w:color="auto"/>
              <w:right w:val="single" w:sz="8" w:space="0" w:color="000000"/>
            </w:tcBorders>
            <w:shd w:val="clear" w:color="auto" w:fill="FBA575" w:themeFill="accent2" w:themeFillTint="99"/>
            <w:vAlign w:val="center"/>
            <w:hideMark/>
          </w:tcPr>
          <w:p w14:paraId="15DCD74E"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Percentage achieving:</w:t>
            </w:r>
          </w:p>
        </w:tc>
        <w:tc>
          <w:tcPr>
            <w:tcW w:w="708" w:type="dxa"/>
            <w:vMerge w:val="restart"/>
            <w:tcBorders>
              <w:top w:val="nil"/>
              <w:left w:val="nil"/>
              <w:bottom w:val="single" w:sz="8" w:space="0" w:color="000000"/>
              <w:right w:val="single" w:sz="8" w:space="0" w:color="auto"/>
            </w:tcBorders>
            <w:shd w:val="clear" w:color="auto" w:fill="FBA575" w:themeFill="accent2" w:themeFillTint="99"/>
            <w:textDirection w:val="btLr"/>
            <w:vAlign w:val="center"/>
            <w:hideMark/>
          </w:tcPr>
          <w:p w14:paraId="543C997C"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Number eligible to sit GCSEs</w:t>
            </w:r>
          </w:p>
        </w:tc>
        <w:tc>
          <w:tcPr>
            <w:tcW w:w="1560" w:type="dxa"/>
            <w:gridSpan w:val="2"/>
            <w:tcBorders>
              <w:top w:val="single" w:sz="8" w:space="0" w:color="auto"/>
              <w:left w:val="nil"/>
              <w:bottom w:val="single" w:sz="8" w:space="0" w:color="auto"/>
              <w:right w:val="single" w:sz="8" w:space="0" w:color="000000"/>
            </w:tcBorders>
            <w:shd w:val="clear" w:color="auto" w:fill="FBA575" w:themeFill="accent2" w:themeFillTint="99"/>
            <w:vAlign w:val="center"/>
            <w:hideMark/>
          </w:tcPr>
          <w:p w14:paraId="33D91532"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Percentage achieving:</w:t>
            </w:r>
          </w:p>
        </w:tc>
        <w:tc>
          <w:tcPr>
            <w:tcW w:w="708" w:type="dxa"/>
            <w:vMerge w:val="restart"/>
            <w:tcBorders>
              <w:top w:val="nil"/>
              <w:left w:val="nil"/>
              <w:bottom w:val="single" w:sz="8" w:space="0" w:color="000000"/>
              <w:right w:val="single" w:sz="8" w:space="0" w:color="auto"/>
            </w:tcBorders>
            <w:shd w:val="clear" w:color="auto" w:fill="FBA575" w:themeFill="accent2" w:themeFillTint="99"/>
            <w:textDirection w:val="btLr"/>
            <w:vAlign w:val="center"/>
            <w:hideMark/>
          </w:tcPr>
          <w:p w14:paraId="2A0EEF44"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Number eligible to sit GCSEs</w:t>
            </w:r>
          </w:p>
        </w:tc>
        <w:tc>
          <w:tcPr>
            <w:tcW w:w="1560" w:type="dxa"/>
            <w:gridSpan w:val="2"/>
            <w:tcBorders>
              <w:top w:val="single" w:sz="8" w:space="0" w:color="auto"/>
              <w:left w:val="nil"/>
              <w:bottom w:val="single" w:sz="8" w:space="0" w:color="auto"/>
              <w:right w:val="single" w:sz="8" w:space="0" w:color="000000"/>
            </w:tcBorders>
            <w:shd w:val="clear" w:color="auto" w:fill="FBA575" w:themeFill="accent2" w:themeFillTint="99"/>
            <w:vAlign w:val="center"/>
            <w:hideMark/>
          </w:tcPr>
          <w:p w14:paraId="19FDBDDA"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Percentage achieving:</w:t>
            </w:r>
          </w:p>
        </w:tc>
        <w:tc>
          <w:tcPr>
            <w:tcW w:w="708" w:type="dxa"/>
            <w:vMerge w:val="restart"/>
            <w:tcBorders>
              <w:top w:val="nil"/>
              <w:left w:val="nil"/>
              <w:bottom w:val="single" w:sz="8" w:space="0" w:color="000000"/>
              <w:right w:val="single" w:sz="8" w:space="0" w:color="auto"/>
            </w:tcBorders>
            <w:shd w:val="clear" w:color="auto" w:fill="FBA575" w:themeFill="accent2" w:themeFillTint="99"/>
            <w:textDirection w:val="btLr"/>
            <w:vAlign w:val="center"/>
            <w:hideMark/>
          </w:tcPr>
          <w:p w14:paraId="366905E0"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Number eligible to sit GCSEs</w:t>
            </w:r>
          </w:p>
        </w:tc>
        <w:tc>
          <w:tcPr>
            <w:tcW w:w="1985" w:type="dxa"/>
            <w:gridSpan w:val="2"/>
            <w:tcBorders>
              <w:top w:val="single" w:sz="8" w:space="0" w:color="auto"/>
              <w:left w:val="nil"/>
              <w:bottom w:val="single" w:sz="8" w:space="0" w:color="auto"/>
              <w:right w:val="single" w:sz="8" w:space="0" w:color="000000"/>
            </w:tcBorders>
            <w:shd w:val="clear" w:color="auto" w:fill="FBA575" w:themeFill="accent2" w:themeFillTint="99"/>
            <w:vAlign w:val="center"/>
            <w:hideMark/>
          </w:tcPr>
          <w:p w14:paraId="76132642" w14:textId="77777777" w:rsidR="00F34D9C" w:rsidRPr="00F34D9C" w:rsidRDefault="00F34D9C" w:rsidP="00F34D9C">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Percentage achieving:</w:t>
            </w:r>
          </w:p>
        </w:tc>
      </w:tr>
      <w:tr w:rsidR="00F34D9C" w:rsidRPr="00F34D9C" w14:paraId="0EC639CA" w14:textId="77777777" w:rsidTr="00B0438B">
        <w:trPr>
          <w:trHeight w:val="1809"/>
        </w:trPr>
        <w:tc>
          <w:tcPr>
            <w:tcW w:w="435" w:type="dxa"/>
            <w:vMerge/>
            <w:tcBorders>
              <w:top w:val="single" w:sz="8" w:space="0" w:color="auto"/>
              <w:left w:val="single" w:sz="8" w:space="0" w:color="auto"/>
              <w:bottom w:val="single" w:sz="8" w:space="0" w:color="000000"/>
              <w:right w:val="single" w:sz="8" w:space="0" w:color="auto"/>
            </w:tcBorders>
            <w:vAlign w:val="center"/>
            <w:hideMark/>
          </w:tcPr>
          <w:p w14:paraId="07D53D2C" w14:textId="77777777" w:rsidR="00F34D9C" w:rsidRPr="00F34D9C" w:rsidRDefault="00F34D9C" w:rsidP="00F34D9C">
            <w:pPr>
              <w:spacing w:after="0" w:line="240" w:lineRule="auto"/>
              <w:rPr>
                <w:rFonts w:ascii="Arial" w:eastAsia="Times New Roman" w:hAnsi="Arial" w:cs="Arial"/>
                <w:b/>
                <w:bCs/>
                <w:color w:val="000000"/>
                <w:lang w:eastAsia="en-GB"/>
              </w:rPr>
            </w:pPr>
          </w:p>
        </w:tc>
        <w:tc>
          <w:tcPr>
            <w:tcW w:w="617" w:type="dxa"/>
            <w:vMerge/>
            <w:tcBorders>
              <w:top w:val="nil"/>
              <w:left w:val="single" w:sz="8" w:space="0" w:color="auto"/>
              <w:bottom w:val="single" w:sz="8" w:space="0" w:color="000000"/>
              <w:right w:val="single" w:sz="8" w:space="0" w:color="auto"/>
            </w:tcBorders>
            <w:shd w:val="clear" w:color="auto" w:fill="FBA575" w:themeFill="accent2" w:themeFillTint="99"/>
            <w:vAlign w:val="center"/>
            <w:hideMark/>
          </w:tcPr>
          <w:p w14:paraId="1A987523" w14:textId="77777777" w:rsidR="00F34D9C" w:rsidRPr="00F34D9C" w:rsidRDefault="00F34D9C" w:rsidP="00F34D9C">
            <w:pPr>
              <w:spacing w:after="0" w:line="240" w:lineRule="auto"/>
              <w:rPr>
                <w:rFonts w:ascii="Arial" w:eastAsia="Times New Roman" w:hAnsi="Arial" w:cs="Arial"/>
                <w:b/>
                <w:bCs/>
                <w:color w:val="000000"/>
                <w:sz w:val="20"/>
                <w:szCs w:val="20"/>
                <w:lang w:eastAsia="en-GB"/>
              </w:rPr>
            </w:pPr>
          </w:p>
        </w:tc>
        <w:tc>
          <w:tcPr>
            <w:tcW w:w="648" w:type="dxa"/>
            <w:tcBorders>
              <w:top w:val="nil"/>
              <w:left w:val="nil"/>
              <w:bottom w:val="single" w:sz="8" w:space="0" w:color="auto"/>
              <w:right w:val="single" w:sz="8" w:space="0" w:color="auto"/>
            </w:tcBorders>
            <w:shd w:val="clear" w:color="auto" w:fill="FBA575" w:themeFill="accent2" w:themeFillTint="99"/>
            <w:textDirection w:val="btLr"/>
            <w:vAlign w:val="center"/>
            <w:hideMark/>
          </w:tcPr>
          <w:p w14:paraId="65D28360"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5+ GCSEs at grades A*-C</w:t>
            </w:r>
          </w:p>
        </w:tc>
        <w:tc>
          <w:tcPr>
            <w:tcW w:w="994" w:type="dxa"/>
            <w:tcBorders>
              <w:top w:val="nil"/>
              <w:left w:val="nil"/>
              <w:bottom w:val="single" w:sz="8" w:space="0" w:color="auto"/>
              <w:right w:val="single" w:sz="8" w:space="0" w:color="auto"/>
            </w:tcBorders>
            <w:shd w:val="clear" w:color="auto" w:fill="FBA575" w:themeFill="accent2" w:themeFillTint="99"/>
            <w:textDirection w:val="btLr"/>
            <w:vAlign w:val="center"/>
            <w:hideMark/>
          </w:tcPr>
          <w:p w14:paraId="5806D489"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 xml:space="preserve">5+ GCSEs at grades A*-C including English &amp; mathematics </w:t>
            </w:r>
          </w:p>
        </w:tc>
        <w:tc>
          <w:tcPr>
            <w:tcW w:w="708" w:type="dxa"/>
            <w:vMerge/>
            <w:tcBorders>
              <w:top w:val="nil"/>
              <w:left w:val="nil"/>
              <w:bottom w:val="single" w:sz="8" w:space="0" w:color="000000"/>
              <w:right w:val="single" w:sz="8" w:space="0" w:color="auto"/>
            </w:tcBorders>
            <w:shd w:val="clear" w:color="auto" w:fill="FBA575" w:themeFill="accent2" w:themeFillTint="99"/>
            <w:vAlign w:val="center"/>
            <w:hideMark/>
          </w:tcPr>
          <w:p w14:paraId="191483BC" w14:textId="77777777" w:rsidR="00F34D9C" w:rsidRPr="00F34D9C" w:rsidRDefault="00F34D9C" w:rsidP="00F34D9C">
            <w:pPr>
              <w:spacing w:after="0" w:line="240" w:lineRule="auto"/>
              <w:rPr>
                <w:rFonts w:ascii="Arial" w:eastAsia="Times New Roman" w:hAnsi="Arial" w:cs="Arial"/>
                <w:b/>
                <w:bCs/>
                <w:color w:val="000000"/>
                <w:sz w:val="20"/>
                <w:szCs w:val="20"/>
                <w:lang w:eastAsia="en-GB"/>
              </w:rPr>
            </w:pPr>
          </w:p>
        </w:tc>
        <w:tc>
          <w:tcPr>
            <w:tcW w:w="567" w:type="dxa"/>
            <w:tcBorders>
              <w:top w:val="nil"/>
              <w:left w:val="nil"/>
              <w:bottom w:val="single" w:sz="8" w:space="0" w:color="auto"/>
              <w:right w:val="single" w:sz="8" w:space="0" w:color="auto"/>
            </w:tcBorders>
            <w:shd w:val="clear" w:color="auto" w:fill="FBA575" w:themeFill="accent2" w:themeFillTint="99"/>
            <w:textDirection w:val="btLr"/>
            <w:vAlign w:val="center"/>
            <w:hideMark/>
          </w:tcPr>
          <w:p w14:paraId="430E6F5B"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5+ GCSEs at grades A*-C</w:t>
            </w:r>
          </w:p>
        </w:tc>
        <w:tc>
          <w:tcPr>
            <w:tcW w:w="993" w:type="dxa"/>
            <w:tcBorders>
              <w:top w:val="nil"/>
              <w:left w:val="nil"/>
              <w:bottom w:val="single" w:sz="8" w:space="0" w:color="auto"/>
              <w:right w:val="single" w:sz="8" w:space="0" w:color="auto"/>
            </w:tcBorders>
            <w:shd w:val="clear" w:color="auto" w:fill="FBA575" w:themeFill="accent2" w:themeFillTint="99"/>
            <w:textDirection w:val="btLr"/>
            <w:vAlign w:val="center"/>
            <w:hideMark/>
          </w:tcPr>
          <w:p w14:paraId="1BD2C868"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 xml:space="preserve">5+ GCSEs at grades A*-C including English &amp; mathematics </w:t>
            </w:r>
          </w:p>
        </w:tc>
        <w:tc>
          <w:tcPr>
            <w:tcW w:w="708" w:type="dxa"/>
            <w:vMerge/>
            <w:tcBorders>
              <w:top w:val="nil"/>
              <w:left w:val="nil"/>
              <w:bottom w:val="single" w:sz="8" w:space="0" w:color="000000"/>
              <w:right w:val="single" w:sz="8" w:space="0" w:color="auto"/>
            </w:tcBorders>
            <w:shd w:val="clear" w:color="auto" w:fill="FBA575" w:themeFill="accent2" w:themeFillTint="99"/>
            <w:vAlign w:val="center"/>
            <w:hideMark/>
          </w:tcPr>
          <w:p w14:paraId="005F092A" w14:textId="77777777" w:rsidR="00F34D9C" w:rsidRPr="00F34D9C" w:rsidRDefault="00F34D9C" w:rsidP="00F34D9C">
            <w:pPr>
              <w:spacing w:after="0" w:line="240" w:lineRule="auto"/>
              <w:rPr>
                <w:rFonts w:ascii="Arial" w:eastAsia="Times New Roman" w:hAnsi="Arial" w:cs="Arial"/>
                <w:b/>
                <w:bCs/>
                <w:color w:val="000000"/>
                <w:sz w:val="20"/>
                <w:szCs w:val="20"/>
                <w:lang w:eastAsia="en-GB"/>
              </w:rPr>
            </w:pPr>
          </w:p>
        </w:tc>
        <w:tc>
          <w:tcPr>
            <w:tcW w:w="567" w:type="dxa"/>
            <w:tcBorders>
              <w:top w:val="nil"/>
              <w:left w:val="nil"/>
              <w:bottom w:val="single" w:sz="8" w:space="0" w:color="auto"/>
              <w:right w:val="single" w:sz="8" w:space="0" w:color="auto"/>
            </w:tcBorders>
            <w:shd w:val="clear" w:color="auto" w:fill="FBA575" w:themeFill="accent2" w:themeFillTint="99"/>
            <w:textDirection w:val="btLr"/>
            <w:vAlign w:val="center"/>
            <w:hideMark/>
          </w:tcPr>
          <w:p w14:paraId="58EF3964"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5+ GCSEs at grades A*-C</w:t>
            </w:r>
          </w:p>
        </w:tc>
        <w:tc>
          <w:tcPr>
            <w:tcW w:w="993" w:type="dxa"/>
            <w:tcBorders>
              <w:top w:val="nil"/>
              <w:left w:val="nil"/>
              <w:bottom w:val="single" w:sz="8" w:space="0" w:color="auto"/>
              <w:right w:val="single" w:sz="8" w:space="0" w:color="auto"/>
            </w:tcBorders>
            <w:shd w:val="clear" w:color="auto" w:fill="FBA575" w:themeFill="accent2" w:themeFillTint="99"/>
            <w:textDirection w:val="btLr"/>
            <w:vAlign w:val="center"/>
            <w:hideMark/>
          </w:tcPr>
          <w:p w14:paraId="6C79A6D1"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 xml:space="preserve">5+ GCSEs at grades A*-C including English &amp; mathematics </w:t>
            </w:r>
          </w:p>
        </w:tc>
        <w:tc>
          <w:tcPr>
            <w:tcW w:w="708" w:type="dxa"/>
            <w:vMerge/>
            <w:tcBorders>
              <w:top w:val="nil"/>
              <w:left w:val="nil"/>
              <w:bottom w:val="single" w:sz="8" w:space="0" w:color="000000"/>
              <w:right w:val="single" w:sz="8" w:space="0" w:color="auto"/>
            </w:tcBorders>
            <w:shd w:val="clear" w:color="auto" w:fill="FBA575" w:themeFill="accent2" w:themeFillTint="99"/>
            <w:vAlign w:val="center"/>
            <w:hideMark/>
          </w:tcPr>
          <w:p w14:paraId="120180F6" w14:textId="77777777" w:rsidR="00F34D9C" w:rsidRPr="00F34D9C" w:rsidRDefault="00F34D9C" w:rsidP="00F34D9C">
            <w:pPr>
              <w:spacing w:after="0" w:line="240" w:lineRule="auto"/>
              <w:rPr>
                <w:rFonts w:ascii="Arial" w:eastAsia="Times New Roman" w:hAnsi="Arial" w:cs="Arial"/>
                <w:b/>
                <w:bCs/>
                <w:color w:val="000000"/>
                <w:sz w:val="20"/>
                <w:szCs w:val="20"/>
                <w:lang w:eastAsia="en-GB"/>
              </w:rPr>
            </w:pPr>
          </w:p>
        </w:tc>
        <w:tc>
          <w:tcPr>
            <w:tcW w:w="851" w:type="dxa"/>
            <w:tcBorders>
              <w:top w:val="nil"/>
              <w:left w:val="nil"/>
              <w:bottom w:val="single" w:sz="8" w:space="0" w:color="auto"/>
              <w:right w:val="single" w:sz="8" w:space="0" w:color="auto"/>
            </w:tcBorders>
            <w:shd w:val="clear" w:color="auto" w:fill="FBA575" w:themeFill="accent2" w:themeFillTint="99"/>
            <w:textDirection w:val="btLr"/>
            <w:vAlign w:val="center"/>
            <w:hideMark/>
          </w:tcPr>
          <w:p w14:paraId="5EBD1988"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5+ GCSEs at grades A*-C</w:t>
            </w:r>
          </w:p>
        </w:tc>
        <w:tc>
          <w:tcPr>
            <w:tcW w:w="1134" w:type="dxa"/>
            <w:tcBorders>
              <w:top w:val="nil"/>
              <w:left w:val="nil"/>
              <w:bottom w:val="single" w:sz="8" w:space="0" w:color="auto"/>
              <w:right w:val="single" w:sz="8" w:space="0" w:color="auto"/>
            </w:tcBorders>
            <w:shd w:val="clear" w:color="auto" w:fill="FBA575" w:themeFill="accent2" w:themeFillTint="99"/>
            <w:textDirection w:val="btLr"/>
            <w:vAlign w:val="center"/>
            <w:hideMark/>
          </w:tcPr>
          <w:p w14:paraId="17897124"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 xml:space="preserve">5+ GCSEs at grades A*-C including English &amp; mathematics </w:t>
            </w:r>
          </w:p>
        </w:tc>
      </w:tr>
      <w:tr w:rsidR="00F34D9C" w:rsidRPr="00F34D9C" w14:paraId="6289DEF1" w14:textId="77777777" w:rsidTr="00B0438B">
        <w:trPr>
          <w:cantSplit/>
          <w:trHeight w:val="734"/>
        </w:trPr>
        <w:tc>
          <w:tcPr>
            <w:tcW w:w="435"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65A3A756" w14:textId="77777777" w:rsidR="00F34D9C" w:rsidRPr="00F34D9C" w:rsidRDefault="00F34D9C" w:rsidP="00F34D9C">
            <w:pPr>
              <w:spacing w:after="0" w:line="240" w:lineRule="auto"/>
              <w:jc w:val="center"/>
              <w:rPr>
                <w:rFonts w:ascii="Arial" w:eastAsia="Times New Roman" w:hAnsi="Arial" w:cs="Arial"/>
                <w:color w:val="000000"/>
                <w:sz w:val="18"/>
                <w:szCs w:val="18"/>
                <w:lang w:eastAsia="en-GB"/>
              </w:rPr>
            </w:pPr>
            <w:r w:rsidRPr="00F34D9C">
              <w:rPr>
                <w:rFonts w:ascii="Arial" w:eastAsia="Times New Roman" w:hAnsi="Arial" w:cs="Arial"/>
                <w:color w:val="000000"/>
                <w:sz w:val="18"/>
                <w:szCs w:val="18"/>
                <w:lang w:eastAsia="en-GB"/>
              </w:rPr>
              <w:t>England</w:t>
            </w:r>
          </w:p>
        </w:tc>
        <w:tc>
          <w:tcPr>
            <w:tcW w:w="617" w:type="dxa"/>
            <w:tcBorders>
              <w:top w:val="nil"/>
              <w:left w:val="nil"/>
              <w:bottom w:val="single" w:sz="8" w:space="0" w:color="auto"/>
              <w:right w:val="single" w:sz="8" w:space="0" w:color="auto"/>
            </w:tcBorders>
            <w:shd w:val="clear" w:color="auto" w:fill="auto"/>
            <w:vAlign w:val="center"/>
            <w:hideMark/>
          </w:tcPr>
          <w:p w14:paraId="52578DD8"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4,800</w:t>
            </w:r>
          </w:p>
        </w:tc>
        <w:tc>
          <w:tcPr>
            <w:tcW w:w="648" w:type="dxa"/>
            <w:tcBorders>
              <w:top w:val="nil"/>
              <w:left w:val="nil"/>
              <w:bottom w:val="single" w:sz="8" w:space="0" w:color="auto"/>
              <w:right w:val="single" w:sz="8" w:space="0" w:color="auto"/>
            </w:tcBorders>
            <w:shd w:val="clear" w:color="auto" w:fill="auto"/>
            <w:vAlign w:val="center"/>
            <w:hideMark/>
          </w:tcPr>
          <w:p w14:paraId="03E97E20"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31.1</w:t>
            </w:r>
          </w:p>
        </w:tc>
        <w:tc>
          <w:tcPr>
            <w:tcW w:w="994" w:type="dxa"/>
            <w:tcBorders>
              <w:top w:val="nil"/>
              <w:left w:val="nil"/>
              <w:bottom w:val="single" w:sz="8" w:space="0" w:color="auto"/>
              <w:right w:val="single" w:sz="8" w:space="0" w:color="auto"/>
            </w:tcBorders>
            <w:shd w:val="clear" w:color="auto" w:fill="auto"/>
            <w:vAlign w:val="center"/>
            <w:hideMark/>
          </w:tcPr>
          <w:p w14:paraId="2F983F42"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14.4</w:t>
            </w:r>
          </w:p>
        </w:tc>
        <w:tc>
          <w:tcPr>
            <w:tcW w:w="708" w:type="dxa"/>
            <w:tcBorders>
              <w:top w:val="nil"/>
              <w:left w:val="nil"/>
              <w:bottom w:val="single" w:sz="8" w:space="0" w:color="auto"/>
              <w:right w:val="single" w:sz="8" w:space="0" w:color="auto"/>
            </w:tcBorders>
            <w:shd w:val="clear" w:color="auto" w:fill="auto"/>
            <w:vAlign w:val="center"/>
            <w:hideMark/>
          </w:tcPr>
          <w:p w14:paraId="7EBF9233"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4,940</w:t>
            </w:r>
          </w:p>
        </w:tc>
        <w:tc>
          <w:tcPr>
            <w:tcW w:w="567" w:type="dxa"/>
            <w:tcBorders>
              <w:top w:val="nil"/>
              <w:left w:val="nil"/>
              <w:bottom w:val="single" w:sz="8" w:space="0" w:color="auto"/>
              <w:right w:val="single" w:sz="8" w:space="0" w:color="auto"/>
            </w:tcBorders>
            <w:shd w:val="clear" w:color="auto" w:fill="auto"/>
            <w:vAlign w:val="center"/>
            <w:hideMark/>
          </w:tcPr>
          <w:p w14:paraId="1658BCD2"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18.3</w:t>
            </w:r>
          </w:p>
        </w:tc>
        <w:tc>
          <w:tcPr>
            <w:tcW w:w="993" w:type="dxa"/>
            <w:tcBorders>
              <w:top w:val="nil"/>
              <w:left w:val="nil"/>
              <w:bottom w:val="single" w:sz="8" w:space="0" w:color="auto"/>
              <w:right w:val="single" w:sz="8" w:space="0" w:color="auto"/>
            </w:tcBorders>
            <w:shd w:val="clear" w:color="auto" w:fill="auto"/>
            <w:vAlign w:val="center"/>
            <w:hideMark/>
          </w:tcPr>
          <w:p w14:paraId="6550755D"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13.8</w:t>
            </w:r>
          </w:p>
        </w:tc>
        <w:tc>
          <w:tcPr>
            <w:tcW w:w="708" w:type="dxa"/>
            <w:tcBorders>
              <w:top w:val="nil"/>
              <w:left w:val="nil"/>
              <w:bottom w:val="single" w:sz="8" w:space="0" w:color="auto"/>
              <w:right w:val="single" w:sz="8" w:space="0" w:color="auto"/>
            </w:tcBorders>
            <w:shd w:val="clear" w:color="auto" w:fill="auto"/>
            <w:vAlign w:val="center"/>
            <w:hideMark/>
          </w:tcPr>
          <w:p w14:paraId="5AB37003"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4,800</w:t>
            </w:r>
          </w:p>
        </w:tc>
        <w:tc>
          <w:tcPr>
            <w:tcW w:w="567" w:type="dxa"/>
            <w:tcBorders>
              <w:top w:val="nil"/>
              <w:left w:val="nil"/>
              <w:bottom w:val="single" w:sz="8" w:space="0" w:color="auto"/>
              <w:right w:val="single" w:sz="8" w:space="0" w:color="auto"/>
            </w:tcBorders>
            <w:shd w:val="clear" w:color="auto" w:fill="auto"/>
            <w:vAlign w:val="center"/>
            <w:hideMark/>
          </w:tcPr>
          <w:p w14:paraId="30DD0D44"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31.1</w:t>
            </w:r>
          </w:p>
        </w:tc>
        <w:tc>
          <w:tcPr>
            <w:tcW w:w="993" w:type="dxa"/>
            <w:tcBorders>
              <w:top w:val="nil"/>
              <w:left w:val="nil"/>
              <w:bottom w:val="single" w:sz="8" w:space="0" w:color="auto"/>
              <w:right w:val="single" w:sz="8" w:space="0" w:color="auto"/>
            </w:tcBorders>
            <w:shd w:val="clear" w:color="auto" w:fill="auto"/>
            <w:vAlign w:val="center"/>
            <w:hideMark/>
          </w:tcPr>
          <w:p w14:paraId="2B52ABF1"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14.4</w:t>
            </w:r>
          </w:p>
        </w:tc>
        <w:tc>
          <w:tcPr>
            <w:tcW w:w="708" w:type="dxa"/>
            <w:tcBorders>
              <w:top w:val="nil"/>
              <w:left w:val="nil"/>
              <w:bottom w:val="single" w:sz="8" w:space="0" w:color="auto"/>
              <w:right w:val="single" w:sz="8" w:space="0" w:color="auto"/>
            </w:tcBorders>
            <w:shd w:val="clear" w:color="auto" w:fill="auto"/>
            <w:vAlign w:val="center"/>
            <w:hideMark/>
          </w:tcPr>
          <w:p w14:paraId="1D9B05E8"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4,940</w:t>
            </w:r>
          </w:p>
        </w:tc>
        <w:tc>
          <w:tcPr>
            <w:tcW w:w="851" w:type="dxa"/>
            <w:tcBorders>
              <w:top w:val="nil"/>
              <w:left w:val="nil"/>
              <w:bottom w:val="single" w:sz="8" w:space="0" w:color="auto"/>
              <w:right w:val="single" w:sz="8" w:space="0" w:color="auto"/>
            </w:tcBorders>
            <w:shd w:val="clear" w:color="auto" w:fill="auto"/>
            <w:vAlign w:val="center"/>
            <w:hideMark/>
          </w:tcPr>
          <w:p w14:paraId="5F3E6873"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18.3</w:t>
            </w:r>
          </w:p>
        </w:tc>
        <w:tc>
          <w:tcPr>
            <w:tcW w:w="1134" w:type="dxa"/>
            <w:tcBorders>
              <w:top w:val="nil"/>
              <w:left w:val="nil"/>
              <w:bottom w:val="single" w:sz="8" w:space="0" w:color="auto"/>
              <w:right w:val="single" w:sz="8" w:space="0" w:color="auto"/>
            </w:tcBorders>
            <w:shd w:val="clear" w:color="auto" w:fill="auto"/>
            <w:vAlign w:val="center"/>
            <w:hideMark/>
          </w:tcPr>
          <w:p w14:paraId="7839F571"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13.8</w:t>
            </w:r>
          </w:p>
        </w:tc>
      </w:tr>
      <w:tr w:rsidR="00F34D9C" w:rsidRPr="00F34D9C" w14:paraId="30CD24D3" w14:textId="77777777" w:rsidTr="00B0438B">
        <w:trPr>
          <w:cantSplit/>
          <w:trHeight w:val="680"/>
        </w:trPr>
        <w:tc>
          <w:tcPr>
            <w:tcW w:w="435"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5E3ABD28" w14:textId="77777777" w:rsidR="00F34D9C" w:rsidRPr="00F34D9C" w:rsidRDefault="00F34D9C" w:rsidP="00F34D9C">
            <w:pPr>
              <w:spacing w:after="0" w:line="240" w:lineRule="auto"/>
              <w:jc w:val="center"/>
              <w:rPr>
                <w:rFonts w:ascii="Arial" w:eastAsia="Times New Roman" w:hAnsi="Arial" w:cs="Arial"/>
                <w:color w:val="000000"/>
                <w:sz w:val="18"/>
                <w:szCs w:val="18"/>
                <w:lang w:eastAsia="en-GB"/>
              </w:rPr>
            </w:pPr>
            <w:r w:rsidRPr="00F34D9C">
              <w:rPr>
                <w:rFonts w:ascii="Arial" w:eastAsia="Times New Roman" w:hAnsi="Arial" w:cs="Arial"/>
                <w:color w:val="000000"/>
                <w:sz w:val="18"/>
                <w:szCs w:val="18"/>
                <w:lang w:eastAsia="en-GB"/>
              </w:rPr>
              <w:t>London</w:t>
            </w:r>
          </w:p>
        </w:tc>
        <w:tc>
          <w:tcPr>
            <w:tcW w:w="617" w:type="dxa"/>
            <w:tcBorders>
              <w:top w:val="nil"/>
              <w:left w:val="nil"/>
              <w:bottom w:val="single" w:sz="8" w:space="0" w:color="auto"/>
              <w:right w:val="single" w:sz="8" w:space="0" w:color="auto"/>
            </w:tcBorders>
            <w:shd w:val="clear" w:color="auto" w:fill="auto"/>
            <w:vAlign w:val="center"/>
            <w:hideMark/>
          </w:tcPr>
          <w:p w14:paraId="0E77A02B"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760</w:t>
            </w:r>
          </w:p>
        </w:tc>
        <w:tc>
          <w:tcPr>
            <w:tcW w:w="648" w:type="dxa"/>
            <w:tcBorders>
              <w:top w:val="nil"/>
              <w:left w:val="nil"/>
              <w:bottom w:val="single" w:sz="8" w:space="0" w:color="auto"/>
              <w:right w:val="single" w:sz="8" w:space="0" w:color="auto"/>
            </w:tcBorders>
            <w:shd w:val="clear" w:color="auto" w:fill="auto"/>
            <w:vAlign w:val="center"/>
            <w:hideMark/>
          </w:tcPr>
          <w:p w14:paraId="1E485608"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29.8</w:t>
            </w:r>
          </w:p>
        </w:tc>
        <w:tc>
          <w:tcPr>
            <w:tcW w:w="994" w:type="dxa"/>
            <w:tcBorders>
              <w:top w:val="nil"/>
              <w:left w:val="nil"/>
              <w:bottom w:val="single" w:sz="8" w:space="0" w:color="auto"/>
              <w:right w:val="single" w:sz="8" w:space="0" w:color="auto"/>
            </w:tcBorders>
            <w:shd w:val="clear" w:color="auto" w:fill="auto"/>
            <w:vAlign w:val="center"/>
            <w:hideMark/>
          </w:tcPr>
          <w:p w14:paraId="58194486"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16.5</w:t>
            </w:r>
          </w:p>
        </w:tc>
        <w:tc>
          <w:tcPr>
            <w:tcW w:w="708" w:type="dxa"/>
            <w:tcBorders>
              <w:top w:val="nil"/>
              <w:left w:val="nil"/>
              <w:bottom w:val="single" w:sz="8" w:space="0" w:color="auto"/>
              <w:right w:val="single" w:sz="8" w:space="0" w:color="auto"/>
            </w:tcBorders>
            <w:shd w:val="clear" w:color="auto" w:fill="auto"/>
            <w:vAlign w:val="center"/>
            <w:hideMark/>
          </w:tcPr>
          <w:p w14:paraId="5C66BDCB"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790</w:t>
            </w:r>
          </w:p>
        </w:tc>
        <w:tc>
          <w:tcPr>
            <w:tcW w:w="567" w:type="dxa"/>
            <w:tcBorders>
              <w:top w:val="nil"/>
              <w:left w:val="nil"/>
              <w:bottom w:val="single" w:sz="8" w:space="0" w:color="auto"/>
              <w:right w:val="single" w:sz="8" w:space="0" w:color="auto"/>
            </w:tcBorders>
            <w:shd w:val="clear" w:color="auto" w:fill="auto"/>
            <w:vAlign w:val="center"/>
            <w:hideMark/>
          </w:tcPr>
          <w:p w14:paraId="6C8BEAE9"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21.8</w:t>
            </w:r>
          </w:p>
        </w:tc>
        <w:tc>
          <w:tcPr>
            <w:tcW w:w="993" w:type="dxa"/>
            <w:tcBorders>
              <w:top w:val="nil"/>
              <w:left w:val="nil"/>
              <w:bottom w:val="single" w:sz="8" w:space="0" w:color="auto"/>
              <w:right w:val="single" w:sz="8" w:space="0" w:color="auto"/>
            </w:tcBorders>
            <w:shd w:val="clear" w:color="auto" w:fill="auto"/>
            <w:vAlign w:val="center"/>
            <w:hideMark/>
          </w:tcPr>
          <w:p w14:paraId="4EBFE880"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16.8</w:t>
            </w:r>
          </w:p>
        </w:tc>
        <w:tc>
          <w:tcPr>
            <w:tcW w:w="708" w:type="dxa"/>
            <w:tcBorders>
              <w:top w:val="nil"/>
              <w:left w:val="nil"/>
              <w:bottom w:val="single" w:sz="8" w:space="0" w:color="auto"/>
              <w:right w:val="single" w:sz="8" w:space="0" w:color="auto"/>
            </w:tcBorders>
            <w:shd w:val="clear" w:color="auto" w:fill="auto"/>
            <w:vAlign w:val="center"/>
            <w:hideMark/>
          </w:tcPr>
          <w:p w14:paraId="33475A15"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760</w:t>
            </w:r>
          </w:p>
        </w:tc>
        <w:tc>
          <w:tcPr>
            <w:tcW w:w="567" w:type="dxa"/>
            <w:tcBorders>
              <w:top w:val="nil"/>
              <w:left w:val="nil"/>
              <w:bottom w:val="single" w:sz="8" w:space="0" w:color="auto"/>
              <w:right w:val="single" w:sz="8" w:space="0" w:color="auto"/>
            </w:tcBorders>
            <w:shd w:val="clear" w:color="auto" w:fill="auto"/>
            <w:vAlign w:val="center"/>
            <w:hideMark/>
          </w:tcPr>
          <w:p w14:paraId="53579A77"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29.8</w:t>
            </w:r>
          </w:p>
        </w:tc>
        <w:tc>
          <w:tcPr>
            <w:tcW w:w="993" w:type="dxa"/>
            <w:tcBorders>
              <w:top w:val="nil"/>
              <w:left w:val="nil"/>
              <w:bottom w:val="single" w:sz="8" w:space="0" w:color="auto"/>
              <w:right w:val="single" w:sz="8" w:space="0" w:color="auto"/>
            </w:tcBorders>
            <w:shd w:val="clear" w:color="auto" w:fill="auto"/>
            <w:vAlign w:val="center"/>
            <w:hideMark/>
          </w:tcPr>
          <w:p w14:paraId="62CDA1F8"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16.5</w:t>
            </w:r>
          </w:p>
        </w:tc>
        <w:tc>
          <w:tcPr>
            <w:tcW w:w="708" w:type="dxa"/>
            <w:tcBorders>
              <w:top w:val="nil"/>
              <w:left w:val="nil"/>
              <w:bottom w:val="single" w:sz="8" w:space="0" w:color="auto"/>
              <w:right w:val="single" w:sz="8" w:space="0" w:color="auto"/>
            </w:tcBorders>
            <w:shd w:val="clear" w:color="auto" w:fill="auto"/>
            <w:vAlign w:val="center"/>
            <w:hideMark/>
          </w:tcPr>
          <w:p w14:paraId="05CB7FAA"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790</w:t>
            </w:r>
          </w:p>
        </w:tc>
        <w:tc>
          <w:tcPr>
            <w:tcW w:w="851" w:type="dxa"/>
            <w:tcBorders>
              <w:top w:val="nil"/>
              <w:left w:val="nil"/>
              <w:bottom w:val="single" w:sz="8" w:space="0" w:color="auto"/>
              <w:right w:val="single" w:sz="8" w:space="0" w:color="auto"/>
            </w:tcBorders>
            <w:shd w:val="clear" w:color="auto" w:fill="auto"/>
            <w:vAlign w:val="center"/>
            <w:hideMark/>
          </w:tcPr>
          <w:p w14:paraId="6AED44B1"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21.8</w:t>
            </w:r>
          </w:p>
        </w:tc>
        <w:tc>
          <w:tcPr>
            <w:tcW w:w="1134" w:type="dxa"/>
            <w:tcBorders>
              <w:top w:val="nil"/>
              <w:left w:val="nil"/>
              <w:bottom w:val="single" w:sz="8" w:space="0" w:color="auto"/>
              <w:right w:val="single" w:sz="8" w:space="0" w:color="auto"/>
            </w:tcBorders>
            <w:shd w:val="clear" w:color="auto" w:fill="auto"/>
            <w:vAlign w:val="center"/>
            <w:hideMark/>
          </w:tcPr>
          <w:p w14:paraId="2B713363"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16.8</w:t>
            </w:r>
          </w:p>
        </w:tc>
      </w:tr>
      <w:tr w:rsidR="00F34D9C" w:rsidRPr="00F34D9C" w14:paraId="59248216" w14:textId="77777777" w:rsidTr="00B0438B">
        <w:trPr>
          <w:cantSplit/>
          <w:trHeight w:val="925"/>
        </w:trPr>
        <w:tc>
          <w:tcPr>
            <w:tcW w:w="435"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490A6D8C" w14:textId="77777777" w:rsidR="00F34D9C" w:rsidRPr="00F34D9C" w:rsidRDefault="00F34D9C" w:rsidP="00F34D9C">
            <w:pPr>
              <w:spacing w:after="0" w:line="240" w:lineRule="auto"/>
              <w:jc w:val="center"/>
              <w:rPr>
                <w:rFonts w:ascii="Arial" w:eastAsia="Times New Roman" w:hAnsi="Arial" w:cs="Arial"/>
                <w:color w:val="000000"/>
                <w:sz w:val="18"/>
                <w:szCs w:val="18"/>
                <w:lang w:eastAsia="en-GB"/>
              </w:rPr>
            </w:pPr>
            <w:r w:rsidRPr="00F34D9C">
              <w:rPr>
                <w:rFonts w:ascii="Arial" w:eastAsia="Times New Roman" w:hAnsi="Arial" w:cs="Arial"/>
                <w:color w:val="000000"/>
                <w:sz w:val="18"/>
                <w:szCs w:val="18"/>
                <w:lang w:eastAsia="en-GB"/>
              </w:rPr>
              <w:t>South East</w:t>
            </w:r>
          </w:p>
        </w:tc>
        <w:tc>
          <w:tcPr>
            <w:tcW w:w="617" w:type="dxa"/>
            <w:tcBorders>
              <w:top w:val="nil"/>
              <w:left w:val="nil"/>
              <w:bottom w:val="single" w:sz="8" w:space="0" w:color="auto"/>
              <w:right w:val="single" w:sz="8" w:space="0" w:color="auto"/>
            </w:tcBorders>
            <w:shd w:val="clear" w:color="auto" w:fill="auto"/>
            <w:vAlign w:val="center"/>
            <w:hideMark/>
          </w:tcPr>
          <w:p w14:paraId="301964DC"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660</w:t>
            </w:r>
          </w:p>
        </w:tc>
        <w:tc>
          <w:tcPr>
            <w:tcW w:w="648" w:type="dxa"/>
            <w:tcBorders>
              <w:top w:val="nil"/>
              <w:left w:val="nil"/>
              <w:bottom w:val="single" w:sz="8" w:space="0" w:color="auto"/>
              <w:right w:val="single" w:sz="8" w:space="0" w:color="auto"/>
            </w:tcBorders>
            <w:shd w:val="clear" w:color="auto" w:fill="auto"/>
            <w:vAlign w:val="center"/>
            <w:hideMark/>
          </w:tcPr>
          <w:p w14:paraId="593F0CF5"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27.3</w:t>
            </w:r>
          </w:p>
        </w:tc>
        <w:tc>
          <w:tcPr>
            <w:tcW w:w="994" w:type="dxa"/>
            <w:tcBorders>
              <w:top w:val="nil"/>
              <w:left w:val="nil"/>
              <w:bottom w:val="single" w:sz="8" w:space="0" w:color="auto"/>
              <w:right w:val="single" w:sz="8" w:space="0" w:color="auto"/>
            </w:tcBorders>
            <w:shd w:val="clear" w:color="auto" w:fill="auto"/>
            <w:vAlign w:val="center"/>
            <w:hideMark/>
          </w:tcPr>
          <w:p w14:paraId="62E10651"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14.4</w:t>
            </w:r>
          </w:p>
        </w:tc>
        <w:tc>
          <w:tcPr>
            <w:tcW w:w="708" w:type="dxa"/>
            <w:tcBorders>
              <w:top w:val="nil"/>
              <w:left w:val="nil"/>
              <w:bottom w:val="single" w:sz="8" w:space="0" w:color="auto"/>
              <w:right w:val="single" w:sz="8" w:space="0" w:color="auto"/>
            </w:tcBorders>
            <w:shd w:val="clear" w:color="auto" w:fill="auto"/>
            <w:vAlign w:val="center"/>
            <w:hideMark/>
          </w:tcPr>
          <w:p w14:paraId="6DBC402B"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680</w:t>
            </w:r>
          </w:p>
        </w:tc>
        <w:tc>
          <w:tcPr>
            <w:tcW w:w="567" w:type="dxa"/>
            <w:tcBorders>
              <w:top w:val="nil"/>
              <w:left w:val="nil"/>
              <w:bottom w:val="single" w:sz="8" w:space="0" w:color="auto"/>
              <w:right w:val="single" w:sz="8" w:space="0" w:color="auto"/>
            </w:tcBorders>
            <w:shd w:val="clear" w:color="auto" w:fill="auto"/>
            <w:vAlign w:val="center"/>
            <w:hideMark/>
          </w:tcPr>
          <w:p w14:paraId="69F69D4A"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17.6</w:t>
            </w:r>
          </w:p>
        </w:tc>
        <w:tc>
          <w:tcPr>
            <w:tcW w:w="993" w:type="dxa"/>
            <w:tcBorders>
              <w:top w:val="nil"/>
              <w:left w:val="nil"/>
              <w:bottom w:val="single" w:sz="8" w:space="0" w:color="auto"/>
              <w:right w:val="single" w:sz="8" w:space="0" w:color="auto"/>
            </w:tcBorders>
            <w:shd w:val="clear" w:color="auto" w:fill="auto"/>
            <w:vAlign w:val="center"/>
            <w:hideMark/>
          </w:tcPr>
          <w:p w14:paraId="34FD20D6"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13.7</w:t>
            </w:r>
          </w:p>
        </w:tc>
        <w:tc>
          <w:tcPr>
            <w:tcW w:w="708" w:type="dxa"/>
            <w:tcBorders>
              <w:top w:val="nil"/>
              <w:left w:val="nil"/>
              <w:bottom w:val="single" w:sz="8" w:space="0" w:color="auto"/>
              <w:right w:val="single" w:sz="8" w:space="0" w:color="auto"/>
            </w:tcBorders>
            <w:shd w:val="clear" w:color="auto" w:fill="auto"/>
            <w:vAlign w:val="center"/>
            <w:hideMark/>
          </w:tcPr>
          <w:p w14:paraId="6DE17C5E"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660</w:t>
            </w:r>
          </w:p>
        </w:tc>
        <w:tc>
          <w:tcPr>
            <w:tcW w:w="567" w:type="dxa"/>
            <w:tcBorders>
              <w:top w:val="nil"/>
              <w:left w:val="nil"/>
              <w:bottom w:val="single" w:sz="8" w:space="0" w:color="auto"/>
              <w:right w:val="single" w:sz="8" w:space="0" w:color="auto"/>
            </w:tcBorders>
            <w:shd w:val="clear" w:color="auto" w:fill="auto"/>
            <w:vAlign w:val="center"/>
            <w:hideMark/>
          </w:tcPr>
          <w:p w14:paraId="7E6D1F0D"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27.3</w:t>
            </w:r>
          </w:p>
        </w:tc>
        <w:tc>
          <w:tcPr>
            <w:tcW w:w="993" w:type="dxa"/>
            <w:tcBorders>
              <w:top w:val="nil"/>
              <w:left w:val="nil"/>
              <w:bottom w:val="single" w:sz="8" w:space="0" w:color="auto"/>
              <w:right w:val="single" w:sz="8" w:space="0" w:color="auto"/>
            </w:tcBorders>
            <w:shd w:val="clear" w:color="auto" w:fill="auto"/>
            <w:vAlign w:val="center"/>
            <w:hideMark/>
          </w:tcPr>
          <w:p w14:paraId="3B4D2E22"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14.4</w:t>
            </w:r>
          </w:p>
        </w:tc>
        <w:tc>
          <w:tcPr>
            <w:tcW w:w="708" w:type="dxa"/>
            <w:tcBorders>
              <w:top w:val="nil"/>
              <w:left w:val="nil"/>
              <w:bottom w:val="single" w:sz="8" w:space="0" w:color="auto"/>
              <w:right w:val="single" w:sz="8" w:space="0" w:color="auto"/>
            </w:tcBorders>
            <w:shd w:val="clear" w:color="auto" w:fill="auto"/>
            <w:vAlign w:val="center"/>
            <w:hideMark/>
          </w:tcPr>
          <w:p w14:paraId="1AEFA44C"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680</w:t>
            </w:r>
          </w:p>
        </w:tc>
        <w:tc>
          <w:tcPr>
            <w:tcW w:w="851" w:type="dxa"/>
            <w:tcBorders>
              <w:top w:val="nil"/>
              <w:left w:val="nil"/>
              <w:bottom w:val="single" w:sz="8" w:space="0" w:color="auto"/>
              <w:right w:val="single" w:sz="8" w:space="0" w:color="auto"/>
            </w:tcBorders>
            <w:shd w:val="clear" w:color="auto" w:fill="auto"/>
            <w:vAlign w:val="center"/>
            <w:hideMark/>
          </w:tcPr>
          <w:p w14:paraId="767EB832"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17.6</w:t>
            </w:r>
          </w:p>
        </w:tc>
        <w:tc>
          <w:tcPr>
            <w:tcW w:w="1134" w:type="dxa"/>
            <w:tcBorders>
              <w:top w:val="nil"/>
              <w:left w:val="nil"/>
              <w:bottom w:val="single" w:sz="8" w:space="0" w:color="auto"/>
              <w:right w:val="single" w:sz="8" w:space="0" w:color="auto"/>
            </w:tcBorders>
            <w:shd w:val="clear" w:color="auto" w:fill="auto"/>
            <w:vAlign w:val="center"/>
            <w:hideMark/>
          </w:tcPr>
          <w:p w14:paraId="766D4607" w14:textId="77777777" w:rsidR="00F34D9C" w:rsidRPr="00F34D9C" w:rsidRDefault="00F34D9C" w:rsidP="00F34D9C">
            <w:pPr>
              <w:spacing w:after="0" w:line="240" w:lineRule="auto"/>
              <w:jc w:val="center"/>
              <w:rPr>
                <w:rFonts w:ascii="Arial" w:eastAsia="Times New Roman" w:hAnsi="Arial" w:cs="Arial"/>
                <w:color w:val="000000"/>
                <w:sz w:val="16"/>
                <w:szCs w:val="16"/>
                <w:lang w:eastAsia="en-GB"/>
              </w:rPr>
            </w:pPr>
            <w:r w:rsidRPr="00F34D9C">
              <w:rPr>
                <w:rFonts w:ascii="Arial" w:eastAsia="Times New Roman" w:hAnsi="Arial" w:cs="Arial"/>
                <w:color w:val="000000"/>
                <w:sz w:val="16"/>
                <w:szCs w:val="16"/>
                <w:lang w:eastAsia="en-GB"/>
              </w:rPr>
              <w:t>13.7</w:t>
            </w:r>
          </w:p>
        </w:tc>
      </w:tr>
      <w:tr w:rsidR="00F34D9C" w:rsidRPr="00F34D9C" w14:paraId="7E82891D" w14:textId="77777777" w:rsidTr="00B0438B">
        <w:trPr>
          <w:cantSplit/>
          <w:trHeight w:val="462"/>
        </w:trPr>
        <w:tc>
          <w:tcPr>
            <w:tcW w:w="435"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689F7675"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Kent</w:t>
            </w:r>
          </w:p>
        </w:tc>
        <w:tc>
          <w:tcPr>
            <w:tcW w:w="617" w:type="dxa"/>
            <w:tcBorders>
              <w:top w:val="nil"/>
              <w:left w:val="nil"/>
              <w:bottom w:val="single" w:sz="8" w:space="0" w:color="auto"/>
              <w:right w:val="single" w:sz="8" w:space="0" w:color="auto"/>
            </w:tcBorders>
            <w:shd w:val="clear" w:color="auto" w:fill="auto"/>
            <w:vAlign w:val="center"/>
            <w:hideMark/>
          </w:tcPr>
          <w:p w14:paraId="489058FE"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140</w:t>
            </w:r>
          </w:p>
        </w:tc>
        <w:tc>
          <w:tcPr>
            <w:tcW w:w="648" w:type="dxa"/>
            <w:tcBorders>
              <w:top w:val="nil"/>
              <w:left w:val="nil"/>
              <w:bottom w:val="single" w:sz="8" w:space="0" w:color="auto"/>
              <w:right w:val="single" w:sz="8" w:space="0" w:color="auto"/>
            </w:tcBorders>
            <w:shd w:val="clear" w:color="auto" w:fill="auto"/>
            <w:vAlign w:val="center"/>
            <w:hideMark/>
          </w:tcPr>
          <w:p w14:paraId="64B2F717"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25.4</w:t>
            </w:r>
          </w:p>
        </w:tc>
        <w:tc>
          <w:tcPr>
            <w:tcW w:w="994" w:type="dxa"/>
            <w:tcBorders>
              <w:top w:val="nil"/>
              <w:left w:val="nil"/>
              <w:bottom w:val="single" w:sz="8" w:space="0" w:color="auto"/>
              <w:right w:val="single" w:sz="8" w:space="0" w:color="auto"/>
            </w:tcBorders>
            <w:shd w:val="clear" w:color="auto" w:fill="auto"/>
            <w:vAlign w:val="center"/>
            <w:hideMark/>
          </w:tcPr>
          <w:p w14:paraId="40BE1FFF"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13</w:t>
            </w:r>
          </w:p>
        </w:tc>
        <w:tc>
          <w:tcPr>
            <w:tcW w:w="708" w:type="dxa"/>
            <w:tcBorders>
              <w:top w:val="nil"/>
              <w:left w:val="nil"/>
              <w:bottom w:val="single" w:sz="8" w:space="0" w:color="auto"/>
              <w:right w:val="single" w:sz="8" w:space="0" w:color="auto"/>
            </w:tcBorders>
            <w:shd w:val="clear" w:color="auto" w:fill="auto"/>
            <w:vAlign w:val="center"/>
            <w:hideMark/>
          </w:tcPr>
          <w:p w14:paraId="58DE5007"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135</w:t>
            </w:r>
          </w:p>
        </w:tc>
        <w:tc>
          <w:tcPr>
            <w:tcW w:w="567" w:type="dxa"/>
            <w:tcBorders>
              <w:top w:val="nil"/>
              <w:left w:val="nil"/>
              <w:bottom w:val="single" w:sz="8" w:space="0" w:color="auto"/>
              <w:right w:val="single" w:sz="8" w:space="0" w:color="auto"/>
            </w:tcBorders>
            <w:shd w:val="clear" w:color="auto" w:fill="auto"/>
            <w:vAlign w:val="center"/>
            <w:hideMark/>
          </w:tcPr>
          <w:p w14:paraId="63B106F0"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15.4</w:t>
            </w:r>
          </w:p>
        </w:tc>
        <w:tc>
          <w:tcPr>
            <w:tcW w:w="993" w:type="dxa"/>
            <w:tcBorders>
              <w:top w:val="nil"/>
              <w:left w:val="nil"/>
              <w:bottom w:val="single" w:sz="8" w:space="0" w:color="auto"/>
              <w:right w:val="single" w:sz="8" w:space="0" w:color="auto"/>
            </w:tcBorders>
            <w:shd w:val="clear" w:color="auto" w:fill="auto"/>
            <w:vAlign w:val="center"/>
            <w:hideMark/>
          </w:tcPr>
          <w:p w14:paraId="196422B2"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10.3</w:t>
            </w:r>
          </w:p>
        </w:tc>
        <w:tc>
          <w:tcPr>
            <w:tcW w:w="708" w:type="dxa"/>
            <w:tcBorders>
              <w:top w:val="nil"/>
              <w:left w:val="nil"/>
              <w:bottom w:val="single" w:sz="8" w:space="0" w:color="auto"/>
              <w:right w:val="single" w:sz="8" w:space="0" w:color="auto"/>
            </w:tcBorders>
            <w:shd w:val="clear" w:color="auto" w:fill="auto"/>
            <w:vAlign w:val="center"/>
            <w:hideMark/>
          </w:tcPr>
          <w:p w14:paraId="3193C3A8"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140</w:t>
            </w:r>
          </w:p>
        </w:tc>
        <w:tc>
          <w:tcPr>
            <w:tcW w:w="567" w:type="dxa"/>
            <w:tcBorders>
              <w:top w:val="nil"/>
              <w:left w:val="nil"/>
              <w:bottom w:val="single" w:sz="8" w:space="0" w:color="auto"/>
              <w:right w:val="single" w:sz="8" w:space="0" w:color="auto"/>
            </w:tcBorders>
            <w:shd w:val="clear" w:color="auto" w:fill="auto"/>
            <w:vAlign w:val="center"/>
            <w:hideMark/>
          </w:tcPr>
          <w:p w14:paraId="0CC5D854"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25.4</w:t>
            </w:r>
          </w:p>
        </w:tc>
        <w:tc>
          <w:tcPr>
            <w:tcW w:w="993" w:type="dxa"/>
            <w:tcBorders>
              <w:top w:val="nil"/>
              <w:left w:val="nil"/>
              <w:bottom w:val="single" w:sz="8" w:space="0" w:color="auto"/>
              <w:right w:val="single" w:sz="8" w:space="0" w:color="auto"/>
            </w:tcBorders>
            <w:shd w:val="clear" w:color="auto" w:fill="auto"/>
            <w:vAlign w:val="center"/>
            <w:hideMark/>
          </w:tcPr>
          <w:p w14:paraId="1D08CF42"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13</w:t>
            </w:r>
          </w:p>
        </w:tc>
        <w:tc>
          <w:tcPr>
            <w:tcW w:w="708" w:type="dxa"/>
            <w:tcBorders>
              <w:top w:val="nil"/>
              <w:left w:val="nil"/>
              <w:bottom w:val="single" w:sz="8" w:space="0" w:color="auto"/>
              <w:right w:val="single" w:sz="8" w:space="0" w:color="auto"/>
            </w:tcBorders>
            <w:shd w:val="clear" w:color="auto" w:fill="auto"/>
            <w:vAlign w:val="center"/>
            <w:hideMark/>
          </w:tcPr>
          <w:p w14:paraId="7603C80D"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135</w:t>
            </w:r>
          </w:p>
        </w:tc>
        <w:tc>
          <w:tcPr>
            <w:tcW w:w="851" w:type="dxa"/>
            <w:tcBorders>
              <w:top w:val="nil"/>
              <w:left w:val="nil"/>
              <w:bottom w:val="single" w:sz="8" w:space="0" w:color="auto"/>
              <w:right w:val="single" w:sz="8" w:space="0" w:color="auto"/>
            </w:tcBorders>
            <w:shd w:val="clear" w:color="auto" w:fill="auto"/>
            <w:vAlign w:val="center"/>
            <w:hideMark/>
          </w:tcPr>
          <w:p w14:paraId="0A1E99F4"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15.4</w:t>
            </w:r>
          </w:p>
        </w:tc>
        <w:tc>
          <w:tcPr>
            <w:tcW w:w="1134" w:type="dxa"/>
            <w:tcBorders>
              <w:top w:val="nil"/>
              <w:left w:val="nil"/>
              <w:bottom w:val="single" w:sz="8" w:space="0" w:color="auto"/>
              <w:right w:val="single" w:sz="8" w:space="0" w:color="auto"/>
            </w:tcBorders>
            <w:shd w:val="clear" w:color="auto" w:fill="auto"/>
            <w:vAlign w:val="center"/>
            <w:hideMark/>
          </w:tcPr>
          <w:p w14:paraId="5304E99A" w14:textId="42563929"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10.3</w:t>
            </w:r>
            <w:r w:rsidR="004F5E99">
              <w:rPr>
                <w:rFonts w:ascii="Arial" w:eastAsia="Times New Roman" w:hAnsi="Arial" w:cs="Arial"/>
                <w:b/>
                <w:bCs/>
                <w:color w:val="000000"/>
                <w:sz w:val="16"/>
                <w:szCs w:val="16"/>
                <w:lang w:eastAsia="en-GB"/>
              </w:rPr>
              <w:t>9%</w:t>
            </w:r>
          </w:p>
        </w:tc>
      </w:tr>
      <w:tr w:rsidR="00F34D9C" w:rsidRPr="00F34D9C" w14:paraId="121F8BEC" w14:textId="77777777" w:rsidTr="00B0438B">
        <w:trPr>
          <w:cantSplit/>
          <w:trHeight w:val="748"/>
        </w:trPr>
        <w:tc>
          <w:tcPr>
            <w:tcW w:w="435"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70D32B5F" w14:textId="77777777" w:rsidR="00F34D9C" w:rsidRPr="00F34D9C" w:rsidRDefault="00F34D9C" w:rsidP="00F34D9C">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Medway</w:t>
            </w:r>
          </w:p>
        </w:tc>
        <w:tc>
          <w:tcPr>
            <w:tcW w:w="617" w:type="dxa"/>
            <w:tcBorders>
              <w:top w:val="nil"/>
              <w:left w:val="nil"/>
              <w:bottom w:val="single" w:sz="8" w:space="0" w:color="auto"/>
              <w:right w:val="single" w:sz="8" w:space="0" w:color="auto"/>
            </w:tcBorders>
            <w:shd w:val="clear" w:color="auto" w:fill="auto"/>
            <w:vAlign w:val="center"/>
            <w:hideMark/>
          </w:tcPr>
          <w:p w14:paraId="7033D5DE"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25</w:t>
            </w:r>
          </w:p>
        </w:tc>
        <w:tc>
          <w:tcPr>
            <w:tcW w:w="648" w:type="dxa"/>
            <w:tcBorders>
              <w:top w:val="nil"/>
              <w:left w:val="nil"/>
              <w:bottom w:val="single" w:sz="8" w:space="0" w:color="auto"/>
              <w:right w:val="single" w:sz="8" w:space="0" w:color="auto"/>
            </w:tcBorders>
            <w:shd w:val="clear" w:color="auto" w:fill="auto"/>
            <w:vAlign w:val="center"/>
            <w:hideMark/>
          </w:tcPr>
          <w:p w14:paraId="0FA09751"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x</w:t>
            </w:r>
          </w:p>
        </w:tc>
        <w:tc>
          <w:tcPr>
            <w:tcW w:w="994" w:type="dxa"/>
            <w:tcBorders>
              <w:top w:val="nil"/>
              <w:left w:val="nil"/>
              <w:bottom w:val="single" w:sz="8" w:space="0" w:color="auto"/>
              <w:right w:val="single" w:sz="8" w:space="0" w:color="auto"/>
            </w:tcBorders>
            <w:shd w:val="clear" w:color="auto" w:fill="auto"/>
            <w:vAlign w:val="center"/>
            <w:hideMark/>
          </w:tcPr>
          <w:p w14:paraId="1ED9C709"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x</w:t>
            </w:r>
          </w:p>
        </w:tc>
        <w:tc>
          <w:tcPr>
            <w:tcW w:w="708" w:type="dxa"/>
            <w:tcBorders>
              <w:top w:val="nil"/>
              <w:left w:val="nil"/>
              <w:bottom w:val="single" w:sz="8" w:space="0" w:color="auto"/>
              <w:right w:val="single" w:sz="8" w:space="0" w:color="auto"/>
            </w:tcBorders>
            <w:shd w:val="clear" w:color="auto" w:fill="auto"/>
            <w:vAlign w:val="center"/>
            <w:hideMark/>
          </w:tcPr>
          <w:p w14:paraId="23B5581F"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20</w:t>
            </w:r>
          </w:p>
        </w:tc>
        <w:tc>
          <w:tcPr>
            <w:tcW w:w="567" w:type="dxa"/>
            <w:tcBorders>
              <w:top w:val="nil"/>
              <w:left w:val="nil"/>
              <w:bottom w:val="single" w:sz="8" w:space="0" w:color="auto"/>
              <w:right w:val="single" w:sz="8" w:space="0" w:color="auto"/>
            </w:tcBorders>
            <w:shd w:val="clear" w:color="auto" w:fill="auto"/>
            <w:vAlign w:val="center"/>
            <w:hideMark/>
          </w:tcPr>
          <w:p w14:paraId="7F026B69"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28.6</w:t>
            </w:r>
          </w:p>
        </w:tc>
        <w:tc>
          <w:tcPr>
            <w:tcW w:w="993" w:type="dxa"/>
            <w:tcBorders>
              <w:top w:val="nil"/>
              <w:left w:val="nil"/>
              <w:bottom w:val="single" w:sz="8" w:space="0" w:color="auto"/>
              <w:right w:val="single" w:sz="8" w:space="0" w:color="auto"/>
            </w:tcBorders>
            <w:shd w:val="clear" w:color="auto" w:fill="auto"/>
            <w:vAlign w:val="center"/>
            <w:hideMark/>
          </w:tcPr>
          <w:p w14:paraId="1ADF864B"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28.6</w:t>
            </w:r>
          </w:p>
        </w:tc>
        <w:tc>
          <w:tcPr>
            <w:tcW w:w="708" w:type="dxa"/>
            <w:tcBorders>
              <w:top w:val="nil"/>
              <w:left w:val="nil"/>
              <w:bottom w:val="single" w:sz="8" w:space="0" w:color="auto"/>
              <w:right w:val="single" w:sz="8" w:space="0" w:color="auto"/>
            </w:tcBorders>
            <w:shd w:val="clear" w:color="auto" w:fill="auto"/>
            <w:vAlign w:val="center"/>
            <w:hideMark/>
          </w:tcPr>
          <w:p w14:paraId="0C2FBB7F"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25</w:t>
            </w:r>
          </w:p>
        </w:tc>
        <w:tc>
          <w:tcPr>
            <w:tcW w:w="567" w:type="dxa"/>
            <w:tcBorders>
              <w:top w:val="nil"/>
              <w:left w:val="nil"/>
              <w:bottom w:val="single" w:sz="8" w:space="0" w:color="auto"/>
              <w:right w:val="single" w:sz="8" w:space="0" w:color="auto"/>
            </w:tcBorders>
            <w:shd w:val="clear" w:color="auto" w:fill="auto"/>
            <w:vAlign w:val="center"/>
            <w:hideMark/>
          </w:tcPr>
          <w:p w14:paraId="1E38BF38"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x</w:t>
            </w:r>
          </w:p>
        </w:tc>
        <w:tc>
          <w:tcPr>
            <w:tcW w:w="993" w:type="dxa"/>
            <w:tcBorders>
              <w:top w:val="nil"/>
              <w:left w:val="nil"/>
              <w:bottom w:val="single" w:sz="8" w:space="0" w:color="auto"/>
              <w:right w:val="single" w:sz="8" w:space="0" w:color="auto"/>
            </w:tcBorders>
            <w:shd w:val="clear" w:color="auto" w:fill="auto"/>
            <w:vAlign w:val="center"/>
            <w:hideMark/>
          </w:tcPr>
          <w:p w14:paraId="020C9726"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x</w:t>
            </w:r>
          </w:p>
        </w:tc>
        <w:tc>
          <w:tcPr>
            <w:tcW w:w="708" w:type="dxa"/>
            <w:tcBorders>
              <w:top w:val="nil"/>
              <w:left w:val="nil"/>
              <w:bottom w:val="single" w:sz="8" w:space="0" w:color="auto"/>
              <w:right w:val="single" w:sz="8" w:space="0" w:color="auto"/>
            </w:tcBorders>
            <w:shd w:val="clear" w:color="auto" w:fill="auto"/>
            <w:vAlign w:val="center"/>
            <w:hideMark/>
          </w:tcPr>
          <w:p w14:paraId="380F2B14"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20</w:t>
            </w:r>
          </w:p>
        </w:tc>
        <w:tc>
          <w:tcPr>
            <w:tcW w:w="851" w:type="dxa"/>
            <w:tcBorders>
              <w:top w:val="nil"/>
              <w:left w:val="nil"/>
              <w:bottom w:val="single" w:sz="8" w:space="0" w:color="auto"/>
              <w:right w:val="single" w:sz="8" w:space="0" w:color="auto"/>
            </w:tcBorders>
            <w:shd w:val="clear" w:color="auto" w:fill="auto"/>
            <w:vAlign w:val="center"/>
            <w:hideMark/>
          </w:tcPr>
          <w:p w14:paraId="38F4606E"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28.6</w:t>
            </w:r>
          </w:p>
        </w:tc>
        <w:tc>
          <w:tcPr>
            <w:tcW w:w="1134" w:type="dxa"/>
            <w:tcBorders>
              <w:top w:val="nil"/>
              <w:left w:val="nil"/>
              <w:bottom w:val="single" w:sz="8" w:space="0" w:color="auto"/>
              <w:right w:val="single" w:sz="8" w:space="0" w:color="auto"/>
            </w:tcBorders>
            <w:shd w:val="clear" w:color="auto" w:fill="auto"/>
            <w:vAlign w:val="center"/>
            <w:hideMark/>
          </w:tcPr>
          <w:p w14:paraId="1224355A" w14:textId="77777777" w:rsidR="00F34D9C" w:rsidRPr="00F34D9C" w:rsidRDefault="00F34D9C" w:rsidP="00F34D9C">
            <w:pPr>
              <w:spacing w:after="0" w:line="240" w:lineRule="auto"/>
              <w:jc w:val="center"/>
              <w:rPr>
                <w:rFonts w:ascii="Arial" w:eastAsia="Times New Roman" w:hAnsi="Arial" w:cs="Arial"/>
                <w:b/>
                <w:bCs/>
                <w:color w:val="000000"/>
                <w:sz w:val="16"/>
                <w:szCs w:val="16"/>
                <w:lang w:eastAsia="en-GB"/>
              </w:rPr>
            </w:pPr>
            <w:r w:rsidRPr="00F34D9C">
              <w:rPr>
                <w:rFonts w:ascii="Arial" w:eastAsia="Times New Roman" w:hAnsi="Arial" w:cs="Arial"/>
                <w:b/>
                <w:bCs/>
                <w:color w:val="000000"/>
                <w:sz w:val="16"/>
                <w:szCs w:val="16"/>
                <w:lang w:eastAsia="en-GB"/>
              </w:rPr>
              <w:t>28.6</w:t>
            </w:r>
          </w:p>
        </w:tc>
      </w:tr>
    </w:tbl>
    <w:p w14:paraId="2B472A84" w14:textId="77777777" w:rsidR="00F34D9C" w:rsidRDefault="00F34D9C" w:rsidP="00607426">
      <w:pPr>
        <w:rPr>
          <w:rFonts w:cstheme="minorHAnsi"/>
        </w:rPr>
      </w:pPr>
    </w:p>
    <w:p w14:paraId="23BD4EBF" w14:textId="77777777" w:rsidR="00F34D9C" w:rsidRDefault="00F34D9C" w:rsidP="00607426">
      <w:pPr>
        <w:rPr>
          <w:rFonts w:cstheme="minorHAnsi"/>
        </w:rPr>
      </w:pPr>
    </w:p>
    <w:p w14:paraId="2215FB1F" w14:textId="77777777" w:rsidR="00F34D9C" w:rsidRDefault="00F34D9C" w:rsidP="00607426">
      <w:pPr>
        <w:rPr>
          <w:rFonts w:cstheme="minorHAnsi"/>
        </w:rPr>
      </w:pPr>
    </w:p>
    <w:p w14:paraId="46480D22" w14:textId="77777777" w:rsidR="00F34D9C" w:rsidRDefault="00F34D9C" w:rsidP="00607426">
      <w:pPr>
        <w:rPr>
          <w:rFonts w:cstheme="minorHAnsi"/>
        </w:rPr>
      </w:pPr>
    </w:p>
    <w:p w14:paraId="2E9EDDBD" w14:textId="77777777" w:rsidR="00F34D9C" w:rsidRDefault="00F34D9C" w:rsidP="00607426">
      <w:pPr>
        <w:rPr>
          <w:rFonts w:cstheme="minorHAnsi"/>
        </w:rPr>
      </w:pPr>
    </w:p>
    <w:p w14:paraId="5CEBDC63" w14:textId="77777777" w:rsidR="00F34D9C" w:rsidRDefault="00F34D9C" w:rsidP="00607426">
      <w:pPr>
        <w:rPr>
          <w:rFonts w:cstheme="minorHAnsi"/>
        </w:rPr>
      </w:pPr>
    </w:p>
    <w:p w14:paraId="4AE41E9A" w14:textId="77777777" w:rsidR="00F34D9C" w:rsidRDefault="00F34D9C" w:rsidP="00607426">
      <w:pPr>
        <w:rPr>
          <w:rFonts w:cstheme="minorHAnsi"/>
        </w:rPr>
      </w:pPr>
    </w:p>
    <w:p w14:paraId="6703680A" w14:textId="77777777" w:rsidR="00F34D9C" w:rsidRDefault="00F34D9C" w:rsidP="00607426">
      <w:pPr>
        <w:rPr>
          <w:rFonts w:cstheme="minorHAnsi"/>
        </w:rPr>
      </w:pPr>
    </w:p>
    <w:p w14:paraId="13B14F10" w14:textId="77777777" w:rsidR="00F34D9C" w:rsidRDefault="00F34D9C" w:rsidP="00607426">
      <w:pPr>
        <w:rPr>
          <w:rFonts w:cstheme="minorHAnsi"/>
        </w:rPr>
      </w:pPr>
    </w:p>
    <w:p w14:paraId="1E2C78CF" w14:textId="74D99246" w:rsidR="00F34D9C" w:rsidRDefault="00B0438B" w:rsidP="00B0438B">
      <w:pPr>
        <w:tabs>
          <w:tab w:val="left" w:pos="1335"/>
        </w:tabs>
        <w:rPr>
          <w:rFonts w:cstheme="minorHAnsi"/>
        </w:rPr>
      </w:pPr>
      <w:r>
        <w:rPr>
          <w:rFonts w:cstheme="minorHAnsi"/>
        </w:rPr>
        <w:lastRenderedPageBreak/>
        <w:tab/>
      </w:r>
    </w:p>
    <w:p w14:paraId="4A02AD1F" w14:textId="63B84EBC" w:rsidR="00B0438B" w:rsidRDefault="00B0438B" w:rsidP="00B0438B">
      <w:pPr>
        <w:ind w:left="360"/>
        <w:rPr>
          <w:rFonts w:cstheme="minorHAnsi"/>
        </w:rPr>
      </w:pPr>
    </w:p>
    <w:p w14:paraId="652DDCF5" w14:textId="5098C4C8" w:rsidR="00B0438B" w:rsidRDefault="00B0438B" w:rsidP="00613E53">
      <w:pPr>
        <w:pStyle w:val="ListParagraph"/>
        <w:numPr>
          <w:ilvl w:val="0"/>
          <w:numId w:val="45"/>
        </w:numPr>
        <w:rPr>
          <w:rFonts w:cstheme="minorHAnsi"/>
        </w:rPr>
      </w:pPr>
      <w:r w:rsidRPr="00B0438B">
        <w:rPr>
          <w:rFonts w:cstheme="minorHAnsi"/>
        </w:rPr>
        <w:t xml:space="preserve">Here for 2018 we can see the achievement rates for LAC in Kent at KS4 level are higher than the national and regional average for the first time and are approaching the achievement rates for this cohort in London. </w:t>
      </w:r>
    </w:p>
    <w:p w14:paraId="0FC20586" w14:textId="215AA97E" w:rsidR="00B0438B" w:rsidRDefault="00B0438B" w:rsidP="00B0438B">
      <w:pPr>
        <w:pStyle w:val="ListParagraph"/>
        <w:rPr>
          <w:rFonts w:cstheme="minorHAnsi"/>
        </w:rPr>
      </w:pPr>
    </w:p>
    <w:p w14:paraId="2E250903" w14:textId="77777777" w:rsidR="00B0438B" w:rsidRPr="00B0438B" w:rsidRDefault="00B0438B" w:rsidP="00B0438B">
      <w:pPr>
        <w:pStyle w:val="ListParagraph"/>
        <w:rPr>
          <w:rFonts w:cstheme="minorHAnsi"/>
        </w:rPr>
      </w:pPr>
    </w:p>
    <w:tbl>
      <w:tblPr>
        <w:tblpPr w:leftFromText="180" w:rightFromText="180" w:vertAnchor="page" w:horzAnchor="page" w:tblpX="3751" w:tblpY="5386"/>
        <w:tblW w:w="3575" w:type="dxa"/>
        <w:tblLook w:val="04A0" w:firstRow="1" w:lastRow="0" w:firstColumn="1" w:lastColumn="0" w:noHBand="0" w:noVBand="1"/>
      </w:tblPr>
      <w:tblGrid>
        <w:gridCol w:w="960"/>
        <w:gridCol w:w="1851"/>
        <w:gridCol w:w="764"/>
      </w:tblGrid>
      <w:tr w:rsidR="00B0438B" w:rsidRPr="00F34D9C" w14:paraId="68AB4F6E" w14:textId="77777777" w:rsidTr="00B0438B">
        <w:trPr>
          <w:gridAfter w:val="2"/>
          <w:wAfter w:w="2615" w:type="dxa"/>
          <w:trHeight w:val="315"/>
        </w:trPr>
        <w:tc>
          <w:tcPr>
            <w:tcW w:w="960" w:type="dxa"/>
            <w:tcBorders>
              <w:top w:val="nil"/>
              <w:left w:val="nil"/>
              <w:bottom w:val="single" w:sz="4" w:space="0" w:color="auto"/>
              <w:right w:val="nil"/>
            </w:tcBorders>
            <w:shd w:val="clear" w:color="auto" w:fill="auto"/>
            <w:noWrap/>
            <w:vAlign w:val="bottom"/>
            <w:hideMark/>
          </w:tcPr>
          <w:p w14:paraId="7D741089" w14:textId="77777777" w:rsidR="00B0438B" w:rsidRPr="00F34D9C" w:rsidRDefault="00B0438B" w:rsidP="00B0438B">
            <w:pPr>
              <w:spacing w:after="0" w:line="240" w:lineRule="auto"/>
              <w:rPr>
                <w:rFonts w:ascii="Times New Roman" w:eastAsia="Times New Roman" w:hAnsi="Times New Roman" w:cs="Times New Roman"/>
                <w:sz w:val="24"/>
                <w:szCs w:val="24"/>
                <w:lang w:eastAsia="en-GB"/>
              </w:rPr>
            </w:pPr>
          </w:p>
        </w:tc>
      </w:tr>
      <w:tr w:rsidR="00B0438B" w:rsidRPr="00F34D9C" w14:paraId="67E8B81E" w14:textId="77777777" w:rsidTr="00B0438B">
        <w:trPr>
          <w:trHeight w:val="22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4A2E9" w14:textId="77777777" w:rsidR="00B0438B" w:rsidRDefault="00B0438B" w:rsidP="00B0438B">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2018</w:t>
            </w:r>
          </w:p>
          <w:p w14:paraId="18671110" w14:textId="77777777" w:rsidR="00B0438B" w:rsidRDefault="00B0438B" w:rsidP="00B0438B">
            <w:pPr>
              <w:spacing w:after="0" w:line="240" w:lineRule="auto"/>
              <w:jc w:val="center"/>
              <w:rPr>
                <w:rFonts w:ascii="Arial" w:eastAsia="Times New Roman" w:hAnsi="Arial" w:cs="Arial"/>
                <w:b/>
                <w:bCs/>
                <w:color w:val="000000"/>
                <w:sz w:val="20"/>
                <w:szCs w:val="20"/>
                <w:lang w:eastAsia="en-GB"/>
              </w:rPr>
            </w:pPr>
          </w:p>
          <w:p w14:paraId="1DC32B0C" w14:textId="77777777" w:rsidR="00B0438B" w:rsidRDefault="00B0438B" w:rsidP="00B0438B">
            <w:pPr>
              <w:spacing w:after="0" w:line="240" w:lineRule="auto"/>
              <w:jc w:val="center"/>
              <w:rPr>
                <w:rFonts w:ascii="Arial" w:eastAsia="Times New Roman" w:hAnsi="Arial" w:cs="Arial"/>
                <w:b/>
                <w:bCs/>
                <w:color w:val="000000"/>
                <w:sz w:val="20"/>
                <w:szCs w:val="20"/>
                <w:lang w:eastAsia="en-GB"/>
              </w:rPr>
            </w:pPr>
          </w:p>
          <w:p w14:paraId="22BC4D18" w14:textId="77777777" w:rsidR="00B0438B" w:rsidRDefault="00B0438B" w:rsidP="00B0438B">
            <w:pPr>
              <w:spacing w:after="0" w:line="240" w:lineRule="auto"/>
              <w:jc w:val="center"/>
              <w:rPr>
                <w:rFonts w:ascii="Arial" w:eastAsia="Times New Roman" w:hAnsi="Arial" w:cs="Arial"/>
                <w:b/>
                <w:bCs/>
                <w:color w:val="000000"/>
                <w:sz w:val="20"/>
                <w:szCs w:val="20"/>
                <w:lang w:eastAsia="en-GB"/>
              </w:rPr>
            </w:pPr>
          </w:p>
          <w:p w14:paraId="1BA2A230" w14:textId="77777777" w:rsidR="00B0438B" w:rsidRDefault="00B0438B" w:rsidP="00B0438B">
            <w:pPr>
              <w:spacing w:after="0" w:line="240" w:lineRule="auto"/>
              <w:jc w:val="center"/>
              <w:rPr>
                <w:rFonts w:ascii="Arial" w:eastAsia="Times New Roman" w:hAnsi="Arial" w:cs="Arial"/>
                <w:b/>
                <w:bCs/>
                <w:color w:val="000000"/>
                <w:sz w:val="20"/>
                <w:szCs w:val="20"/>
                <w:lang w:eastAsia="en-GB"/>
              </w:rPr>
            </w:pPr>
          </w:p>
          <w:p w14:paraId="0F130BF3" w14:textId="2CE656F4" w:rsidR="00B0438B" w:rsidRPr="00F34D9C" w:rsidRDefault="00B0438B" w:rsidP="00B0438B">
            <w:pPr>
              <w:spacing w:after="0" w:line="240" w:lineRule="auto"/>
              <w:jc w:val="center"/>
              <w:rPr>
                <w:rFonts w:ascii="Arial" w:eastAsia="Times New Roman" w:hAnsi="Arial" w:cs="Arial"/>
                <w:b/>
                <w:bCs/>
                <w:color w:val="000000"/>
                <w:sz w:val="20"/>
                <w:szCs w:val="20"/>
                <w:lang w:eastAsia="en-GB"/>
              </w:rPr>
            </w:pPr>
          </w:p>
        </w:tc>
        <w:tc>
          <w:tcPr>
            <w:tcW w:w="1851" w:type="dxa"/>
            <w:tcBorders>
              <w:top w:val="single" w:sz="8" w:space="0" w:color="auto"/>
              <w:left w:val="single" w:sz="4" w:space="0" w:color="auto"/>
              <w:bottom w:val="nil"/>
              <w:right w:val="single" w:sz="8" w:space="0" w:color="auto"/>
            </w:tcBorders>
            <w:shd w:val="clear" w:color="auto" w:fill="FBA575" w:themeFill="accent2" w:themeFillTint="99"/>
            <w:textDirection w:val="btLr"/>
            <w:vAlign w:val="center"/>
            <w:hideMark/>
          </w:tcPr>
          <w:p w14:paraId="68BE2CB6" w14:textId="77777777" w:rsidR="00B0438B" w:rsidRPr="00F34D9C" w:rsidRDefault="00B0438B" w:rsidP="00B0438B">
            <w:pPr>
              <w:spacing w:after="0" w:line="240" w:lineRule="auto"/>
              <w:jc w:val="center"/>
              <w:rPr>
                <w:rFonts w:ascii="Arial" w:eastAsia="Times New Roman" w:hAnsi="Arial" w:cs="Arial"/>
                <w:b/>
                <w:bCs/>
                <w:color w:val="000000"/>
                <w:sz w:val="20"/>
                <w:szCs w:val="20"/>
                <w:lang w:eastAsia="en-GB"/>
              </w:rPr>
            </w:pPr>
            <w:r w:rsidRPr="00F34D9C">
              <w:rPr>
                <w:rFonts w:ascii="Arial" w:eastAsia="Times New Roman" w:hAnsi="Arial" w:cs="Arial"/>
                <w:b/>
                <w:bCs/>
                <w:color w:val="000000"/>
                <w:sz w:val="20"/>
                <w:szCs w:val="20"/>
                <w:lang w:eastAsia="en-GB"/>
              </w:rPr>
              <w:t>Number of eligible learners</w:t>
            </w:r>
          </w:p>
        </w:tc>
        <w:tc>
          <w:tcPr>
            <w:tcW w:w="764" w:type="dxa"/>
            <w:tcBorders>
              <w:top w:val="single" w:sz="8" w:space="0" w:color="auto"/>
              <w:left w:val="nil"/>
              <w:bottom w:val="nil"/>
              <w:right w:val="single" w:sz="8" w:space="0" w:color="auto"/>
            </w:tcBorders>
            <w:shd w:val="clear" w:color="auto" w:fill="FBA575" w:themeFill="accent2" w:themeFillTint="99"/>
            <w:textDirection w:val="btLr"/>
            <w:vAlign w:val="center"/>
            <w:hideMark/>
          </w:tcPr>
          <w:p w14:paraId="62C62E3D" w14:textId="0A97E5A3" w:rsidR="00B0438B" w:rsidRPr="00F34D9C" w:rsidRDefault="00B0438B" w:rsidP="00B0438B">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 LAC achieving grade 9-5 in English and Maths GCSE</w:t>
            </w:r>
          </w:p>
        </w:tc>
      </w:tr>
      <w:tr w:rsidR="00B0438B" w:rsidRPr="00F34D9C" w14:paraId="024987FF" w14:textId="77777777" w:rsidTr="00B0438B">
        <w:trPr>
          <w:trHeight w:val="810"/>
        </w:trPr>
        <w:tc>
          <w:tcPr>
            <w:tcW w:w="960" w:type="dxa"/>
            <w:tcBorders>
              <w:top w:val="single" w:sz="4" w:space="0" w:color="auto"/>
              <w:left w:val="single" w:sz="8" w:space="0" w:color="auto"/>
              <w:bottom w:val="single" w:sz="8" w:space="0" w:color="auto"/>
              <w:right w:val="single" w:sz="8" w:space="0" w:color="auto"/>
            </w:tcBorders>
            <w:shd w:val="clear" w:color="auto" w:fill="auto"/>
            <w:noWrap/>
            <w:textDirection w:val="btLr"/>
            <w:vAlign w:val="center"/>
            <w:hideMark/>
          </w:tcPr>
          <w:p w14:paraId="65EC4E8F" w14:textId="77777777" w:rsidR="00B0438B" w:rsidRPr="00F34D9C" w:rsidRDefault="00B0438B" w:rsidP="00B0438B">
            <w:pPr>
              <w:spacing w:after="0" w:line="240" w:lineRule="auto"/>
              <w:jc w:val="center"/>
              <w:rPr>
                <w:rFonts w:ascii="Arial" w:eastAsia="Times New Roman" w:hAnsi="Arial" w:cs="Arial"/>
                <w:color w:val="000000"/>
                <w:sz w:val="18"/>
                <w:szCs w:val="18"/>
                <w:lang w:eastAsia="en-GB"/>
              </w:rPr>
            </w:pPr>
            <w:r w:rsidRPr="00F34D9C">
              <w:rPr>
                <w:rFonts w:ascii="Arial" w:eastAsia="Times New Roman" w:hAnsi="Arial" w:cs="Arial"/>
                <w:color w:val="000000"/>
                <w:sz w:val="18"/>
                <w:szCs w:val="18"/>
                <w:lang w:eastAsia="en-GB"/>
              </w:rPr>
              <w:t>England</w:t>
            </w:r>
          </w:p>
        </w:tc>
        <w:tc>
          <w:tcPr>
            <w:tcW w:w="1851" w:type="dxa"/>
            <w:tcBorders>
              <w:top w:val="single" w:sz="8" w:space="0" w:color="auto"/>
              <w:left w:val="nil"/>
              <w:bottom w:val="single" w:sz="8" w:space="0" w:color="auto"/>
              <w:right w:val="nil"/>
            </w:tcBorders>
            <w:shd w:val="clear" w:color="auto" w:fill="auto"/>
            <w:vAlign w:val="center"/>
            <w:hideMark/>
          </w:tcPr>
          <w:p w14:paraId="358EA0DC" w14:textId="77777777" w:rsidR="00B0438B" w:rsidRPr="00F34D9C" w:rsidRDefault="00B0438B" w:rsidP="00B0438B">
            <w:pPr>
              <w:spacing w:after="0" w:line="240" w:lineRule="auto"/>
              <w:jc w:val="center"/>
              <w:rPr>
                <w:rFonts w:ascii="Calibri" w:eastAsia="Times New Roman" w:hAnsi="Calibri" w:cs="Calibri"/>
                <w:color w:val="000000"/>
                <w:lang w:eastAsia="en-GB"/>
              </w:rPr>
            </w:pPr>
            <w:r w:rsidRPr="00F34D9C">
              <w:rPr>
                <w:rFonts w:ascii="Calibri" w:eastAsia="Times New Roman" w:hAnsi="Calibri" w:cs="Calibri"/>
                <w:color w:val="000000"/>
                <w:lang w:eastAsia="en-GB"/>
              </w:rPr>
              <w:t>5,130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DFAC1" w14:textId="77777777" w:rsidR="00B0438B" w:rsidRPr="00F34D9C" w:rsidRDefault="00B0438B" w:rsidP="00B0438B">
            <w:pPr>
              <w:spacing w:after="0" w:line="240" w:lineRule="auto"/>
              <w:jc w:val="center"/>
              <w:rPr>
                <w:rFonts w:ascii="Calibri" w:eastAsia="Times New Roman" w:hAnsi="Calibri" w:cs="Calibri"/>
                <w:color w:val="000000"/>
                <w:lang w:eastAsia="en-GB"/>
              </w:rPr>
            </w:pPr>
            <w:r w:rsidRPr="00F34D9C">
              <w:rPr>
                <w:rFonts w:ascii="Calibri" w:eastAsia="Times New Roman" w:hAnsi="Calibri" w:cs="Calibri"/>
                <w:color w:val="000000"/>
                <w:lang w:eastAsia="en-GB"/>
              </w:rPr>
              <w:t>7.80%</w:t>
            </w:r>
          </w:p>
        </w:tc>
      </w:tr>
      <w:tr w:rsidR="00B0438B" w:rsidRPr="00F34D9C" w14:paraId="72ABCF99" w14:textId="77777777" w:rsidTr="00B0438B">
        <w:trPr>
          <w:trHeight w:val="1020"/>
        </w:trPr>
        <w:tc>
          <w:tcPr>
            <w:tcW w:w="960"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59F2F8DC" w14:textId="77777777" w:rsidR="00B0438B" w:rsidRPr="00F34D9C" w:rsidRDefault="00B0438B" w:rsidP="00B0438B">
            <w:pPr>
              <w:spacing w:after="0" w:line="240" w:lineRule="auto"/>
              <w:jc w:val="center"/>
              <w:rPr>
                <w:rFonts w:ascii="Arial" w:eastAsia="Times New Roman" w:hAnsi="Arial" w:cs="Arial"/>
                <w:color w:val="000000"/>
                <w:sz w:val="18"/>
                <w:szCs w:val="18"/>
                <w:lang w:eastAsia="en-GB"/>
              </w:rPr>
            </w:pPr>
            <w:r w:rsidRPr="00F34D9C">
              <w:rPr>
                <w:rFonts w:ascii="Arial" w:eastAsia="Times New Roman" w:hAnsi="Arial" w:cs="Arial"/>
                <w:color w:val="000000"/>
                <w:sz w:val="18"/>
                <w:szCs w:val="18"/>
                <w:lang w:eastAsia="en-GB"/>
              </w:rPr>
              <w:t>South East</w:t>
            </w:r>
          </w:p>
        </w:tc>
        <w:tc>
          <w:tcPr>
            <w:tcW w:w="1851" w:type="dxa"/>
            <w:tcBorders>
              <w:top w:val="nil"/>
              <w:left w:val="nil"/>
              <w:bottom w:val="single" w:sz="8" w:space="0" w:color="auto"/>
              <w:right w:val="nil"/>
            </w:tcBorders>
            <w:shd w:val="clear" w:color="auto" w:fill="auto"/>
            <w:vAlign w:val="center"/>
            <w:hideMark/>
          </w:tcPr>
          <w:p w14:paraId="5941E4BE" w14:textId="77777777" w:rsidR="00B0438B" w:rsidRPr="00F34D9C" w:rsidRDefault="00B0438B" w:rsidP="00B0438B">
            <w:pPr>
              <w:spacing w:after="0" w:line="240" w:lineRule="auto"/>
              <w:jc w:val="center"/>
              <w:rPr>
                <w:rFonts w:ascii="Calibri" w:eastAsia="Times New Roman" w:hAnsi="Calibri" w:cs="Calibri"/>
                <w:color w:val="000000"/>
                <w:lang w:eastAsia="en-GB"/>
              </w:rPr>
            </w:pPr>
            <w:r w:rsidRPr="00F34D9C">
              <w:rPr>
                <w:rFonts w:ascii="Calibri" w:eastAsia="Times New Roman" w:hAnsi="Calibri" w:cs="Calibri"/>
                <w:color w:val="000000"/>
                <w:lang w:eastAsia="en-GB"/>
              </w:rPr>
              <w:t>740</w:t>
            </w:r>
          </w:p>
        </w:tc>
        <w:tc>
          <w:tcPr>
            <w:tcW w:w="764" w:type="dxa"/>
            <w:tcBorders>
              <w:top w:val="nil"/>
              <w:left w:val="single" w:sz="4" w:space="0" w:color="auto"/>
              <w:bottom w:val="single" w:sz="4" w:space="0" w:color="auto"/>
              <w:right w:val="single" w:sz="4" w:space="0" w:color="auto"/>
            </w:tcBorders>
            <w:shd w:val="clear" w:color="auto" w:fill="auto"/>
            <w:vAlign w:val="center"/>
            <w:hideMark/>
          </w:tcPr>
          <w:p w14:paraId="4FF12F2E" w14:textId="77777777" w:rsidR="00B0438B" w:rsidRPr="00F34D9C" w:rsidRDefault="00B0438B" w:rsidP="00B0438B">
            <w:pPr>
              <w:spacing w:after="0" w:line="240" w:lineRule="auto"/>
              <w:jc w:val="center"/>
              <w:rPr>
                <w:rFonts w:ascii="Calibri" w:eastAsia="Times New Roman" w:hAnsi="Calibri" w:cs="Calibri"/>
                <w:color w:val="000000"/>
                <w:lang w:eastAsia="en-GB"/>
              </w:rPr>
            </w:pPr>
            <w:r w:rsidRPr="00F34D9C">
              <w:rPr>
                <w:rFonts w:ascii="Calibri" w:eastAsia="Times New Roman" w:hAnsi="Calibri" w:cs="Calibri"/>
                <w:color w:val="000000"/>
                <w:lang w:eastAsia="en-GB"/>
              </w:rPr>
              <w:t>7%</w:t>
            </w:r>
          </w:p>
        </w:tc>
      </w:tr>
      <w:tr w:rsidR="00B0438B" w:rsidRPr="00F34D9C" w14:paraId="63B43E37" w14:textId="77777777" w:rsidTr="00B0438B">
        <w:trPr>
          <w:trHeight w:val="750"/>
        </w:trPr>
        <w:tc>
          <w:tcPr>
            <w:tcW w:w="960"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44482342" w14:textId="77777777" w:rsidR="00B0438B" w:rsidRPr="00F34D9C" w:rsidRDefault="00B0438B" w:rsidP="00B0438B">
            <w:pPr>
              <w:spacing w:after="0" w:line="240" w:lineRule="auto"/>
              <w:jc w:val="center"/>
              <w:rPr>
                <w:rFonts w:ascii="Arial" w:eastAsia="Times New Roman" w:hAnsi="Arial" w:cs="Arial"/>
                <w:color w:val="000000"/>
                <w:sz w:val="18"/>
                <w:szCs w:val="18"/>
                <w:lang w:eastAsia="en-GB"/>
              </w:rPr>
            </w:pPr>
            <w:r w:rsidRPr="00F34D9C">
              <w:rPr>
                <w:rFonts w:ascii="Arial" w:eastAsia="Times New Roman" w:hAnsi="Arial" w:cs="Arial"/>
                <w:color w:val="000000"/>
                <w:sz w:val="18"/>
                <w:szCs w:val="18"/>
                <w:lang w:eastAsia="en-GB"/>
              </w:rPr>
              <w:t>London</w:t>
            </w:r>
          </w:p>
        </w:tc>
        <w:tc>
          <w:tcPr>
            <w:tcW w:w="1851" w:type="dxa"/>
            <w:tcBorders>
              <w:top w:val="nil"/>
              <w:left w:val="nil"/>
              <w:bottom w:val="single" w:sz="8" w:space="0" w:color="auto"/>
              <w:right w:val="nil"/>
            </w:tcBorders>
            <w:shd w:val="clear" w:color="auto" w:fill="auto"/>
            <w:vAlign w:val="center"/>
            <w:hideMark/>
          </w:tcPr>
          <w:p w14:paraId="1E7D6C6D" w14:textId="77777777" w:rsidR="00B0438B" w:rsidRPr="00F34D9C" w:rsidRDefault="00B0438B" w:rsidP="00B0438B">
            <w:pPr>
              <w:spacing w:after="0" w:line="240" w:lineRule="auto"/>
              <w:jc w:val="center"/>
              <w:rPr>
                <w:rFonts w:ascii="Calibri" w:eastAsia="Times New Roman" w:hAnsi="Calibri" w:cs="Calibri"/>
                <w:color w:val="000000"/>
                <w:lang w:eastAsia="en-GB"/>
              </w:rPr>
            </w:pPr>
            <w:r w:rsidRPr="00F34D9C">
              <w:rPr>
                <w:rFonts w:ascii="Calibri" w:eastAsia="Times New Roman" w:hAnsi="Calibri" w:cs="Calibri"/>
                <w:color w:val="000000"/>
                <w:lang w:eastAsia="en-GB"/>
              </w:rPr>
              <w:t>730</w:t>
            </w:r>
          </w:p>
        </w:tc>
        <w:tc>
          <w:tcPr>
            <w:tcW w:w="764" w:type="dxa"/>
            <w:tcBorders>
              <w:top w:val="nil"/>
              <w:left w:val="single" w:sz="4" w:space="0" w:color="auto"/>
              <w:bottom w:val="single" w:sz="4" w:space="0" w:color="auto"/>
              <w:right w:val="single" w:sz="4" w:space="0" w:color="auto"/>
            </w:tcBorders>
            <w:shd w:val="clear" w:color="auto" w:fill="auto"/>
            <w:noWrap/>
            <w:vAlign w:val="bottom"/>
            <w:hideMark/>
          </w:tcPr>
          <w:p w14:paraId="4CB55615" w14:textId="77777777" w:rsidR="00B0438B" w:rsidRPr="00F34D9C" w:rsidRDefault="00B0438B" w:rsidP="00B0438B">
            <w:pPr>
              <w:spacing w:after="0" w:line="240" w:lineRule="auto"/>
              <w:jc w:val="right"/>
              <w:rPr>
                <w:rFonts w:ascii="Calibri" w:eastAsia="Times New Roman" w:hAnsi="Calibri" w:cs="Calibri"/>
                <w:color w:val="000000"/>
                <w:lang w:eastAsia="en-GB"/>
              </w:rPr>
            </w:pPr>
            <w:r w:rsidRPr="00F34D9C">
              <w:rPr>
                <w:rFonts w:ascii="Calibri" w:eastAsia="Times New Roman" w:hAnsi="Calibri" w:cs="Calibri"/>
                <w:color w:val="000000"/>
                <w:lang w:eastAsia="en-GB"/>
              </w:rPr>
              <w:t>9.80%</w:t>
            </w:r>
          </w:p>
        </w:tc>
      </w:tr>
      <w:tr w:rsidR="00B0438B" w:rsidRPr="00F34D9C" w14:paraId="787E2F5A" w14:textId="77777777" w:rsidTr="00B0438B">
        <w:trPr>
          <w:trHeight w:val="510"/>
        </w:trPr>
        <w:tc>
          <w:tcPr>
            <w:tcW w:w="960"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14C3B4FA" w14:textId="77777777" w:rsidR="00B0438B" w:rsidRPr="00F34D9C" w:rsidRDefault="00B0438B" w:rsidP="00B0438B">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Kent</w:t>
            </w:r>
          </w:p>
        </w:tc>
        <w:tc>
          <w:tcPr>
            <w:tcW w:w="1851" w:type="dxa"/>
            <w:tcBorders>
              <w:top w:val="nil"/>
              <w:left w:val="nil"/>
              <w:bottom w:val="single" w:sz="8" w:space="0" w:color="auto"/>
              <w:right w:val="nil"/>
            </w:tcBorders>
            <w:shd w:val="clear" w:color="auto" w:fill="auto"/>
            <w:vAlign w:val="center"/>
            <w:hideMark/>
          </w:tcPr>
          <w:p w14:paraId="33028B00" w14:textId="77777777" w:rsidR="00B0438B" w:rsidRPr="00F34D9C" w:rsidRDefault="00B0438B" w:rsidP="00B0438B">
            <w:pPr>
              <w:spacing w:after="0" w:line="240" w:lineRule="auto"/>
              <w:jc w:val="center"/>
              <w:rPr>
                <w:rFonts w:ascii="Calibri" w:eastAsia="Times New Roman" w:hAnsi="Calibri" w:cs="Calibri"/>
                <w:b/>
                <w:bCs/>
                <w:color w:val="000000"/>
                <w:lang w:eastAsia="en-GB"/>
              </w:rPr>
            </w:pPr>
            <w:r w:rsidRPr="00F34D9C">
              <w:rPr>
                <w:rFonts w:ascii="Calibri" w:eastAsia="Times New Roman" w:hAnsi="Calibri" w:cs="Calibri"/>
                <w:b/>
                <w:bCs/>
                <w:color w:val="000000"/>
                <w:lang w:eastAsia="en-GB"/>
              </w:rPr>
              <w:t>145</w:t>
            </w:r>
          </w:p>
        </w:tc>
        <w:tc>
          <w:tcPr>
            <w:tcW w:w="764" w:type="dxa"/>
            <w:tcBorders>
              <w:top w:val="nil"/>
              <w:left w:val="single" w:sz="4" w:space="0" w:color="auto"/>
              <w:bottom w:val="single" w:sz="4" w:space="0" w:color="auto"/>
              <w:right w:val="single" w:sz="4" w:space="0" w:color="auto"/>
            </w:tcBorders>
            <w:shd w:val="clear" w:color="auto" w:fill="auto"/>
            <w:vAlign w:val="center"/>
            <w:hideMark/>
          </w:tcPr>
          <w:p w14:paraId="039B50FA" w14:textId="77777777" w:rsidR="00B0438B" w:rsidRPr="00F34D9C" w:rsidRDefault="00B0438B" w:rsidP="00B0438B">
            <w:pPr>
              <w:spacing w:after="0" w:line="240" w:lineRule="auto"/>
              <w:jc w:val="center"/>
              <w:rPr>
                <w:rFonts w:ascii="Calibri" w:eastAsia="Times New Roman" w:hAnsi="Calibri" w:cs="Calibri"/>
                <w:b/>
                <w:bCs/>
                <w:color w:val="000000"/>
                <w:lang w:eastAsia="en-GB"/>
              </w:rPr>
            </w:pPr>
            <w:r w:rsidRPr="00F34D9C">
              <w:rPr>
                <w:rFonts w:ascii="Calibri" w:eastAsia="Times New Roman" w:hAnsi="Calibri" w:cs="Calibri"/>
                <w:b/>
                <w:bCs/>
                <w:color w:val="000000"/>
                <w:lang w:eastAsia="en-GB"/>
              </w:rPr>
              <w:t>9%</w:t>
            </w:r>
          </w:p>
        </w:tc>
      </w:tr>
      <w:tr w:rsidR="00B0438B" w:rsidRPr="00F34D9C" w14:paraId="109BA6E0" w14:textId="77777777" w:rsidTr="00B0438B">
        <w:trPr>
          <w:trHeight w:val="825"/>
        </w:trPr>
        <w:tc>
          <w:tcPr>
            <w:tcW w:w="960"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1BEB9A2A" w14:textId="77777777" w:rsidR="00B0438B" w:rsidRPr="00F34D9C" w:rsidRDefault="00B0438B" w:rsidP="00B0438B">
            <w:pPr>
              <w:spacing w:after="0" w:line="240" w:lineRule="auto"/>
              <w:jc w:val="center"/>
              <w:rPr>
                <w:rFonts w:ascii="Arial" w:eastAsia="Times New Roman" w:hAnsi="Arial" w:cs="Arial"/>
                <w:b/>
                <w:bCs/>
                <w:color w:val="000000"/>
                <w:sz w:val="18"/>
                <w:szCs w:val="18"/>
                <w:lang w:eastAsia="en-GB"/>
              </w:rPr>
            </w:pPr>
            <w:r w:rsidRPr="00F34D9C">
              <w:rPr>
                <w:rFonts w:ascii="Arial" w:eastAsia="Times New Roman" w:hAnsi="Arial" w:cs="Arial"/>
                <w:b/>
                <w:bCs/>
                <w:color w:val="000000"/>
                <w:sz w:val="18"/>
                <w:szCs w:val="18"/>
                <w:lang w:eastAsia="en-GB"/>
              </w:rPr>
              <w:t>Medway</w:t>
            </w:r>
          </w:p>
        </w:tc>
        <w:tc>
          <w:tcPr>
            <w:tcW w:w="1851" w:type="dxa"/>
            <w:tcBorders>
              <w:top w:val="nil"/>
              <w:left w:val="nil"/>
              <w:bottom w:val="single" w:sz="8" w:space="0" w:color="auto"/>
              <w:right w:val="nil"/>
            </w:tcBorders>
            <w:shd w:val="clear" w:color="auto" w:fill="auto"/>
            <w:vAlign w:val="center"/>
            <w:hideMark/>
          </w:tcPr>
          <w:p w14:paraId="38860A82" w14:textId="77777777" w:rsidR="00B0438B" w:rsidRPr="00F34D9C" w:rsidRDefault="00B0438B" w:rsidP="00B0438B">
            <w:pPr>
              <w:spacing w:after="0" w:line="240" w:lineRule="auto"/>
              <w:jc w:val="center"/>
              <w:rPr>
                <w:rFonts w:ascii="Calibri" w:eastAsia="Times New Roman" w:hAnsi="Calibri" w:cs="Calibri"/>
                <w:b/>
                <w:bCs/>
                <w:color w:val="000000"/>
                <w:lang w:eastAsia="en-GB"/>
              </w:rPr>
            </w:pPr>
            <w:r w:rsidRPr="00F34D9C">
              <w:rPr>
                <w:rFonts w:ascii="Calibri" w:eastAsia="Times New Roman" w:hAnsi="Calibri" w:cs="Calibri"/>
                <w:b/>
                <w:bCs/>
                <w:color w:val="000000"/>
                <w:lang w:eastAsia="en-GB"/>
              </w:rPr>
              <w:t>29</w:t>
            </w:r>
          </w:p>
        </w:tc>
        <w:tc>
          <w:tcPr>
            <w:tcW w:w="764" w:type="dxa"/>
            <w:tcBorders>
              <w:top w:val="nil"/>
              <w:left w:val="single" w:sz="4" w:space="0" w:color="auto"/>
              <w:bottom w:val="single" w:sz="4" w:space="0" w:color="auto"/>
              <w:right w:val="single" w:sz="4" w:space="0" w:color="auto"/>
            </w:tcBorders>
            <w:shd w:val="clear" w:color="auto" w:fill="auto"/>
            <w:vAlign w:val="center"/>
            <w:hideMark/>
          </w:tcPr>
          <w:p w14:paraId="094E017C" w14:textId="77777777" w:rsidR="00B0438B" w:rsidRPr="00F34D9C" w:rsidRDefault="00B0438B" w:rsidP="00B0438B">
            <w:pPr>
              <w:spacing w:after="0" w:line="240" w:lineRule="auto"/>
              <w:jc w:val="center"/>
              <w:rPr>
                <w:rFonts w:ascii="Calibri" w:eastAsia="Times New Roman" w:hAnsi="Calibri" w:cs="Calibri"/>
                <w:b/>
                <w:bCs/>
                <w:color w:val="000000"/>
                <w:lang w:eastAsia="en-GB"/>
              </w:rPr>
            </w:pPr>
            <w:r w:rsidRPr="00F34D9C">
              <w:rPr>
                <w:rFonts w:ascii="Calibri" w:eastAsia="Times New Roman" w:hAnsi="Calibri" w:cs="Calibri"/>
                <w:b/>
                <w:bCs/>
                <w:color w:val="000000"/>
                <w:lang w:eastAsia="en-GB"/>
              </w:rPr>
              <w:t>x</w:t>
            </w:r>
          </w:p>
        </w:tc>
      </w:tr>
    </w:tbl>
    <w:p w14:paraId="440D5C4B" w14:textId="77777777" w:rsidR="00B0438B" w:rsidRDefault="00B0438B" w:rsidP="00B0438B">
      <w:pPr>
        <w:ind w:left="360"/>
        <w:rPr>
          <w:rFonts w:cstheme="minorHAnsi"/>
        </w:rPr>
      </w:pPr>
      <w:r w:rsidRPr="00852A75">
        <w:rPr>
          <w:rFonts w:cstheme="minorHAnsi"/>
          <w:b/>
        </w:rPr>
        <w:t xml:space="preserve">Figure </w:t>
      </w:r>
      <w:r>
        <w:rPr>
          <w:rFonts w:cstheme="minorHAnsi"/>
          <w:b/>
        </w:rPr>
        <w:t>28</w:t>
      </w:r>
      <w:r w:rsidRPr="00852A75">
        <w:rPr>
          <w:rFonts w:cstheme="minorHAnsi"/>
          <w:b/>
        </w:rPr>
        <w:t>:  Children looked after continuously KS4 results 20</w:t>
      </w:r>
      <w:r>
        <w:rPr>
          <w:rFonts w:cstheme="minorHAnsi"/>
          <w:b/>
        </w:rPr>
        <w:t>14</w:t>
      </w:r>
      <w:r w:rsidRPr="00852A75">
        <w:rPr>
          <w:rFonts w:cstheme="minorHAnsi"/>
          <w:b/>
        </w:rPr>
        <w:t>-201</w:t>
      </w:r>
      <w:r>
        <w:rPr>
          <w:rFonts w:cstheme="minorHAnsi"/>
          <w:b/>
        </w:rPr>
        <w:t>7</w:t>
      </w:r>
      <w:r w:rsidRPr="00852A75">
        <w:rPr>
          <w:rFonts w:cstheme="minorHAnsi"/>
          <w:b/>
        </w:rPr>
        <w:t xml:space="preserve"> (Department for Education, SFR </w:t>
      </w:r>
      <w:r>
        <w:rPr>
          <w:rFonts w:cstheme="minorHAnsi"/>
          <w:b/>
        </w:rPr>
        <w:t>12</w:t>
      </w:r>
      <w:r w:rsidRPr="00852A75">
        <w:rPr>
          <w:rFonts w:cstheme="minorHAnsi"/>
          <w:b/>
        </w:rPr>
        <w:t>-201</w:t>
      </w:r>
      <w:r>
        <w:rPr>
          <w:rFonts w:cstheme="minorHAnsi"/>
          <w:b/>
        </w:rPr>
        <w:t>8</w:t>
      </w:r>
      <w:r w:rsidRPr="00852A75">
        <w:rPr>
          <w:rFonts w:cstheme="minorHAnsi"/>
          <w:b/>
        </w:rPr>
        <w:t>)</w:t>
      </w:r>
      <w:r w:rsidRPr="00852A75">
        <w:rPr>
          <w:rFonts w:cstheme="minorHAnsi"/>
        </w:rPr>
        <w:t xml:space="preserve"> </w:t>
      </w:r>
    </w:p>
    <w:p w14:paraId="51C2A4A6" w14:textId="2B2363A2" w:rsidR="00F34D9C" w:rsidRPr="00852A75" w:rsidRDefault="00F34D9C" w:rsidP="00607426">
      <w:pPr>
        <w:rPr>
          <w:rFonts w:cstheme="minorHAnsi"/>
        </w:rPr>
        <w:sectPr w:rsidR="00F34D9C" w:rsidRPr="00852A75" w:rsidSect="001A77E6">
          <w:headerReference w:type="default" r:id="rId16"/>
          <w:footerReference w:type="default" r:id="rId17"/>
          <w:pgSz w:w="11906" w:h="16838"/>
          <w:pgMar w:top="624" w:right="720" w:bottom="720" w:left="624" w:header="454" w:footer="227" w:gutter="0"/>
          <w:cols w:space="708"/>
          <w:docGrid w:linePitch="360"/>
        </w:sectPr>
      </w:pPr>
    </w:p>
    <w:p w14:paraId="33334F92" w14:textId="06C0A840" w:rsidR="002D4141" w:rsidRPr="005B0D3A" w:rsidRDefault="008879FE" w:rsidP="009B102E">
      <w:pPr>
        <w:pStyle w:val="Heading1"/>
        <w:rPr>
          <w:rFonts w:asciiTheme="minorHAnsi" w:hAnsiTheme="minorHAnsi" w:cstheme="minorHAnsi"/>
          <w:color w:val="C94A05" w:themeColor="accent2" w:themeShade="BF"/>
        </w:rPr>
      </w:pPr>
      <w:bookmarkStart w:id="25" w:name="_Toc31108794"/>
      <w:r w:rsidRPr="005B0D3A">
        <w:rPr>
          <w:rFonts w:asciiTheme="minorHAnsi" w:hAnsiTheme="minorHAnsi" w:cstheme="minorHAnsi"/>
          <w:color w:val="C94A05" w:themeColor="accent2" w:themeShade="BF"/>
        </w:rPr>
        <w:lastRenderedPageBreak/>
        <w:t>Section 3 Data obtained direct from local FECs</w:t>
      </w:r>
      <w:bookmarkEnd w:id="25"/>
    </w:p>
    <w:p w14:paraId="28035593" w14:textId="77777777" w:rsidR="009D19AD" w:rsidRPr="009D19AD" w:rsidRDefault="009D19AD" w:rsidP="009D19AD"/>
    <w:p w14:paraId="528050A8" w14:textId="33020B2D" w:rsidR="008879FE" w:rsidRPr="00852A75" w:rsidRDefault="00905F06" w:rsidP="00607426">
      <w:pPr>
        <w:rPr>
          <w:rFonts w:cstheme="minorHAnsi"/>
        </w:rPr>
      </w:pPr>
      <w:r w:rsidRPr="4CF513A2">
        <w:t>The</w:t>
      </w:r>
      <w:r w:rsidR="00BD104E">
        <w:t xml:space="preserve"> following</w:t>
      </w:r>
      <w:r w:rsidRPr="4CF513A2">
        <w:t xml:space="preserve"> tables present data for </w:t>
      </w:r>
      <w:r w:rsidR="009C0CD8" w:rsidRPr="4CF513A2">
        <w:t xml:space="preserve">Looked After Children (LAC) or </w:t>
      </w:r>
      <w:r w:rsidR="008879FE" w:rsidRPr="4CF513A2">
        <w:t xml:space="preserve">Young Care Leavers </w:t>
      </w:r>
      <w:r w:rsidR="003C28E5" w:rsidRPr="4CF513A2">
        <w:t xml:space="preserve">(YLC) </w:t>
      </w:r>
      <w:r w:rsidR="008879FE" w:rsidRPr="4CF513A2">
        <w:t xml:space="preserve">identified in </w:t>
      </w:r>
      <w:r w:rsidRPr="4CF513A2">
        <w:t xml:space="preserve">each </w:t>
      </w:r>
      <w:r w:rsidR="00B54689" w:rsidRPr="4CF513A2">
        <w:t>college and compare data in two years:</w:t>
      </w:r>
      <w:r w:rsidR="008879FE" w:rsidRPr="4CF513A2">
        <w:t xml:space="preserve"> </w:t>
      </w:r>
      <w:r w:rsidR="000837ED">
        <w:t>2016-17</w:t>
      </w:r>
      <w:r w:rsidR="007966B2" w:rsidRPr="4CF513A2">
        <w:t xml:space="preserve"> and </w:t>
      </w:r>
      <w:r w:rsidR="000837ED">
        <w:t>2017-18</w:t>
      </w:r>
      <w:r w:rsidR="00FF2FC1" w:rsidRPr="4CF513A2">
        <w:t>.</w:t>
      </w:r>
    </w:p>
    <w:p w14:paraId="4E639E2D" w14:textId="5D9C8B6C" w:rsidR="001E7253" w:rsidRDefault="001E7253" w:rsidP="00EB7247">
      <w:pPr>
        <w:pStyle w:val="Heading2"/>
        <w:numPr>
          <w:ilvl w:val="0"/>
          <w:numId w:val="27"/>
        </w:numPr>
        <w:rPr>
          <w:rFonts w:asciiTheme="minorHAnsi" w:hAnsiTheme="minorHAnsi" w:cstheme="minorHAnsi"/>
        </w:rPr>
      </w:pPr>
      <w:bookmarkStart w:id="26" w:name="_Toc31108795"/>
      <w:r w:rsidRPr="00852A75">
        <w:rPr>
          <w:rFonts w:asciiTheme="minorHAnsi" w:hAnsiTheme="minorHAnsi" w:cstheme="minorHAnsi"/>
        </w:rPr>
        <w:t>Population</w:t>
      </w:r>
      <w:bookmarkEnd w:id="26"/>
      <w:r w:rsidRPr="00852A75">
        <w:rPr>
          <w:rFonts w:asciiTheme="minorHAnsi" w:hAnsiTheme="minorHAnsi" w:cstheme="minorHAnsi"/>
        </w:rPr>
        <w:t xml:space="preserve"> </w:t>
      </w:r>
    </w:p>
    <w:p w14:paraId="5EB7F9EA" w14:textId="77777777" w:rsidR="00B0509E" w:rsidRDefault="00B0509E" w:rsidP="00B0509E"/>
    <w:p w14:paraId="0BB08200" w14:textId="0F22214F" w:rsidR="007B355B" w:rsidRDefault="001E7253" w:rsidP="007B355B">
      <w:pPr>
        <w:rPr>
          <w:rFonts w:cstheme="minorHAnsi"/>
          <w:b/>
        </w:rPr>
      </w:pPr>
      <w:r w:rsidRPr="00852A75">
        <w:rPr>
          <w:rFonts w:cstheme="minorHAnsi"/>
          <w:b/>
        </w:rPr>
        <w:t>Fig</w:t>
      </w:r>
      <w:r w:rsidR="00904AF1">
        <w:rPr>
          <w:rFonts w:cstheme="minorHAnsi"/>
          <w:b/>
        </w:rPr>
        <w:t>ure</w:t>
      </w:r>
      <w:r w:rsidRPr="00852A75">
        <w:rPr>
          <w:rFonts w:cstheme="minorHAnsi"/>
          <w:b/>
        </w:rPr>
        <w:t xml:space="preserve"> </w:t>
      </w:r>
      <w:r w:rsidR="00103ABE" w:rsidRPr="00852A75">
        <w:rPr>
          <w:rFonts w:cstheme="minorHAnsi"/>
          <w:b/>
        </w:rPr>
        <w:t>2</w:t>
      </w:r>
      <w:r w:rsidR="00904AF1">
        <w:rPr>
          <w:rFonts w:cstheme="minorHAnsi"/>
          <w:b/>
        </w:rPr>
        <w:t>9:</w:t>
      </w:r>
      <w:r w:rsidRPr="00852A75">
        <w:rPr>
          <w:rFonts w:cstheme="minorHAnsi"/>
          <w:b/>
        </w:rPr>
        <w:t xml:space="preserve"> Population and gender breakdown by College</w:t>
      </w:r>
      <w:r w:rsidR="00B0438B">
        <w:rPr>
          <w:rFonts w:cstheme="minorHAnsi"/>
          <w:b/>
        </w:rPr>
        <w:t xml:space="preserve"> (rounded to nearest 5)</w:t>
      </w:r>
    </w:p>
    <w:tbl>
      <w:tblPr>
        <w:tblW w:w="8480" w:type="dxa"/>
        <w:tblInd w:w="1149" w:type="dxa"/>
        <w:tblLook w:val="04A0" w:firstRow="1" w:lastRow="0" w:firstColumn="1" w:lastColumn="0" w:noHBand="0" w:noVBand="1"/>
      </w:tblPr>
      <w:tblGrid>
        <w:gridCol w:w="3020"/>
        <w:gridCol w:w="2760"/>
        <w:gridCol w:w="2700"/>
      </w:tblGrid>
      <w:tr w:rsidR="007B355B" w:rsidRPr="007B355B" w14:paraId="1E29E065" w14:textId="77777777" w:rsidTr="00B0438B">
        <w:trPr>
          <w:trHeight w:val="630"/>
        </w:trPr>
        <w:tc>
          <w:tcPr>
            <w:tcW w:w="3020" w:type="dxa"/>
            <w:tcBorders>
              <w:top w:val="single" w:sz="8" w:space="0" w:color="auto"/>
              <w:left w:val="single" w:sz="8" w:space="0" w:color="auto"/>
              <w:bottom w:val="single" w:sz="4" w:space="0" w:color="auto"/>
              <w:right w:val="single" w:sz="4" w:space="0" w:color="auto"/>
            </w:tcBorders>
            <w:shd w:val="clear" w:color="auto" w:fill="FBA575" w:themeFill="accent2" w:themeFillTint="99"/>
            <w:vAlign w:val="center"/>
            <w:hideMark/>
          </w:tcPr>
          <w:p w14:paraId="2B9BA1D6" w14:textId="77777777" w:rsidR="007B355B" w:rsidRPr="007B355B" w:rsidRDefault="007B355B" w:rsidP="007B355B">
            <w:pPr>
              <w:spacing w:after="0" w:line="240" w:lineRule="auto"/>
              <w:rPr>
                <w:rFonts w:ascii="Calibri" w:eastAsia="Times New Roman" w:hAnsi="Calibri" w:cs="Calibri"/>
                <w:b/>
                <w:bCs/>
                <w:color w:val="000000"/>
                <w:sz w:val="24"/>
                <w:szCs w:val="24"/>
                <w:lang w:eastAsia="en-GB"/>
              </w:rPr>
            </w:pPr>
            <w:r w:rsidRPr="007B355B">
              <w:rPr>
                <w:rFonts w:ascii="Calibri" w:eastAsia="Times New Roman" w:hAnsi="Calibri" w:cs="Calibri"/>
                <w:b/>
                <w:bCs/>
                <w:color w:val="000000"/>
                <w:sz w:val="24"/>
                <w:szCs w:val="24"/>
                <w:lang w:eastAsia="en-GB"/>
              </w:rPr>
              <w:t>College</w:t>
            </w:r>
          </w:p>
        </w:tc>
        <w:tc>
          <w:tcPr>
            <w:tcW w:w="2760" w:type="dxa"/>
            <w:tcBorders>
              <w:top w:val="single" w:sz="8" w:space="0" w:color="auto"/>
              <w:left w:val="nil"/>
              <w:bottom w:val="single" w:sz="4" w:space="0" w:color="auto"/>
              <w:right w:val="single" w:sz="4" w:space="0" w:color="auto"/>
            </w:tcBorders>
            <w:shd w:val="clear" w:color="auto" w:fill="FBA575" w:themeFill="accent2" w:themeFillTint="99"/>
            <w:vAlign w:val="center"/>
            <w:hideMark/>
          </w:tcPr>
          <w:p w14:paraId="0C9C6789" w14:textId="77777777" w:rsidR="007B355B" w:rsidRPr="007B355B" w:rsidRDefault="007B355B" w:rsidP="007B355B">
            <w:pPr>
              <w:spacing w:after="0" w:line="240" w:lineRule="auto"/>
              <w:jc w:val="center"/>
              <w:rPr>
                <w:rFonts w:ascii="Calibri" w:eastAsia="Times New Roman" w:hAnsi="Calibri" w:cs="Calibri"/>
                <w:b/>
                <w:bCs/>
                <w:color w:val="000000"/>
                <w:sz w:val="24"/>
                <w:szCs w:val="24"/>
                <w:lang w:eastAsia="en-GB"/>
              </w:rPr>
            </w:pPr>
            <w:r w:rsidRPr="007B355B">
              <w:rPr>
                <w:rFonts w:ascii="Calibri" w:eastAsia="Times New Roman" w:hAnsi="Calibri" w:cs="Calibri"/>
                <w:b/>
                <w:bCs/>
                <w:color w:val="000000"/>
                <w:sz w:val="24"/>
                <w:szCs w:val="24"/>
                <w:lang w:eastAsia="en-GB"/>
              </w:rPr>
              <w:t>YCL population 2016-17</w:t>
            </w:r>
          </w:p>
        </w:tc>
        <w:tc>
          <w:tcPr>
            <w:tcW w:w="2700" w:type="dxa"/>
            <w:tcBorders>
              <w:top w:val="single" w:sz="8" w:space="0" w:color="auto"/>
              <w:left w:val="nil"/>
              <w:bottom w:val="single" w:sz="4" w:space="0" w:color="auto"/>
              <w:right w:val="single" w:sz="8" w:space="0" w:color="auto"/>
            </w:tcBorders>
            <w:shd w:val="clear" w:color="auto" w:fill="FBA575" w:themeFill="accent2" w:themeFillTint="99"/>
            <w:vAlign w:val="center"/>
            <w:hideMark/>
          </w:tcPr>
          <w:p w14:paraId="673CAF9C" w14:textId="77777777" w:rsidR="007B355B" w:rsidRPr="007B355B" w:rsidRDefault="007B355B" w:rsidP="007B355B">
            <w:pPr>
              <w:spacing w:after="0" w:line="240" w:lineRule="auto"/>
              <w:jc w:val="center"/>
              <w:rPr>
                <w:rFonts w:ascii="Calibri" w:eastAsia="Times New Roman" w:hAnsi="Calibri" w:cs="Calibri"/>
                <w:b/>
                <w:bCs/>
                <w:color w:val="000000"/>
                <w:sz w:val="24"/>
                <w:szCs w:val="24"/>
                <w:lang w:eastAsia="en-GB"/>
              </w:rPr>
            </w:pPr>
            <w:r w:rsidRPr="007B355B">
              <w:rPr>
                <w:rFonts w:ascii="Calibri" w:eastAsia="Times New Roman" w:hAnsi="Calibri" w:cs="Calibri"/>
                <w:b/>
                <w:bCs/>
                <w:color w:val="000000"/>
                <w:sz w:val="24"/>
                <w:szCs w:val="24"/>
                <w:lang w:eastAsia="en-GB"/>
              </w:rPr>
              <w:t>YCL population 2017-18</w:t>
            </w:r>
          </w:p>
        </w:tc>
      </w:tr>
      <w:tr w:rsidR="007B355B" w:rsidRPr="007B355B" w14:paraId="5258CCA2" w14:textId="77777777" w:rsidTr="0066205C">
        <w:trPr>
          <w:trHeight w:val="315"/>
        </w:trPr>
        <w:tc>
          <w:tcPr>
            <w:tcW w:w="3020" w:type="dxa"/>
            <w:tcBorders>
              <w:top w:val="nil"/>
              <w:left w:val="single" w:sz="8" w:space="0" w:color="auto"/>
              <w:bottom w:val="single" w:sz="4" w:space="0" w:color="auto"/>
              <w:right w:val="single" w:sz="4" w:space="0" w:color="auto"/>
            </w:tcBorders>
            <w:shd w:val="clear" w:color="auto" w:fill="auto"/>
            <w:vAlign w:val="center"/>
            <w:hideMark/>
          </w:tcPr>
          <w:p w14:paraId="47924BAC" w14:textId="77777777" w:rsidR="007B355B" w:rsidRPr="007B355B" w:rsidRDefault="007B355B" w:rsidP="007B355B">
            <w:pPr>
              <w:spacing w:after="0" w:line="240" w:lineRule="auto"/>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Canterbury College</w:t>
            </w:r>
          </w:p>
        </w:tc>
        <w:tc>
          <w:tcPr>
            <w:tcW w:w="2760" w:type="dxa"/>
            <w:tcBorders>
              <w:top w:val="nil"/>
              <w:left w:val="nil"/>
              <w:bottom w:val="single" w:sz="4" w:space="0" w:color="auto"/>
              <w:right w:val="single" w:sz="4" w:space="0" w:color="auto"/>
            </w:tcBorders>
            <w:shd w:val="clear" w:color="auto" w:fill="auto"/>
            <w:vAlign w:val="center"/>
            <w:hideMark/>
          </w:tcPr>
          <w:p w14:paraId="526DDC2D"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190</w:t>
            </w:r>
          </w:p>
        </w:tc>
        <w:tc>
          <w:tcPr>
            <w:tcW w:w="2700" w:type="dxa"/>
            <w:tcBorders>
              <w:top w:val="nil"/>
              <w:left w:val="nil"/>
              <w:bottom w:val="single" w:sz="4" w:space="0" w:color="auto"/>
              <w:right w:val="single" w:sz="8" w:space="0" w:color="auto"/>
            </w:tcBorders>
            <w:shd w:val="clear" w:color="auto" w:fill="auto"/>
            <w:vAlign w:val="center"/>
            <w:hideMark/>
          </w:tcPr>
          <w:p w14:paraId="5BA48A41"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160</w:t>
            </w:r>
          </w:p>
        </w:tc>
      </w:tr>
      <w:tr w:rsidR="007B355B" w:rsidRPr="007B355B" w14:paraId="76B8C0DC" w14:textId="77777777" w:rsidTr="0066205C">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33AF47B5" w14:textId="77777777" w:rsidR="007B355B" w:rsidRPr="007B355B" w:rsidRDefault="007B355B" w:rsidP="007B355B">
            <w:pPr>
              <w:spacing w:after="0" w:line="240" w:lineRule="auto"/>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Folkestone College</w:t>
            </w:r>
          </w:p>
        </w:tc>
        <w:tc>
          <w:tcPr>
            <w:tcW w:w="2760" w:type="dxa"/>
            <w:tcBorders>
              <w:top w:val="nil"/>
              <w:left w:val="nil"/>
              <w:bottom w:val="single" w:sz="4" w:space="0" w:color="auto"/>
              <w:right w:val="single" w:sz="4" w:space="0" w:color="auto"/>
            </w:tcBorders>
            <w:shd w:val="clear" w:color="auto" w:fill="auto"/>
            <w:vAlign w:val="center"/>
            <w:hideMark/>
          </w:tcPr>
          <w:p w14:paraId="665EB0F6"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not available</w:t>
            </w:r>
          </w:p>
        </w:tc>
        <w:tc>
          <w:tcPr>
            <w:tcW w:w="2700" w:type="dxa"/>
            <w:tcBorders>
              <w:top w:val="nil"/>
              <w:left w:val="nil"/>
              <w:bottom w:val="single" w:sz="4" w:space="0" w:color="auto"/>
              <w:right w:val="single" w:sz="8" w:space="0" w:color="auto"/>
            </w:tcBorders>
            <w:shd w:val="clear" w:color="auto" w:fill="auto"/>
            <w:vAlign w:val="center"/>
            <w:hideMark/>
          </w:tcPr>
          <w:p w14:paraId="59B7AEC6"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not available</w:t>
            </w:r>
          </w:p>
        </w:tc>
      </w:tr>
      <w:tr w:rsidR="007B355B" w:rsidRPr="007B355B" w14:paraId="5317E667" w14:textId="77777777" w:rsidTr="0066205C">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28CBBD72" w14:textId="77777777" w:rsidR="007B355B" w:rsidRPr="007B355B" w:rsidRDefault="007B355B" w:rsidP="007B355B">
            <w:pPr>
              <w:spacing w:after="0" w:line="240" w:lineRule="auto"/>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Dover Technical College</w:t>
            </w:r>
          </w:p>
        </w:tc>
        <w:tc>
          <w:tcPr>
            <w:tcW w:w="2760" w:type="dxa"/>
            <w:tcBorders>
              <w:top w:val="nil"/>
              <w:left w:val="nil"/>
              <w:bottom w:val="single" w:sz="4" w:space="0" w:color="auto"/>
              <w:right w:val="single" w:sz="4" w:space="0" w:color="auto"/>
            </w:tcBorders>
            <w:shd w:val="clear" w:color="auto" w:fill="auto"/>
            <w:vAlign w:val="center"/>
            <w:hideMark/>
          </w:tcPr>
          <w:p w14:paraId="2B2F8C44"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not available</w:t>
            </w:r>
          </w:p>
        </w:tc>
        <w:tc>
          <w:tcPr>
            <w:tcW w:w="2700" w:type="dxa"/>
            <w:tcBorders>
              <w:top w:val="nil"/>
              <w:left w:val="nil"/>
              <w:bottom w:val="single" w:sz="4" w:space="0" w:color="auto"/>
              <w:right w:val="single" w:sz="8" w:space="0" w:color="auto"/>
            </w:tcBorders>
            <w:shd w:val="clear" w:color="auto" w:fill="auto"/>
            <w:vAlign w:val="center"/>
            <w:hideMark/>
          </w:tcPr>
          <w:p w14:paraId="5A24DBFA"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not available</w:t>
            </w:r>
          </w:p>
        </w:tc>
      </w:tr>
      <w:tr w:rsidR="007B355B" w:rsidRPr="007B355B" w14:paraId="07FA9DE2" w14:textId="77777777" w:rsidTr="0066205C">
        <w:trPr>
          <w:trHeight w:val="630"/>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56EEDC6D" w14:textId="77777777" w:rsidR="007B355B" w:rsidRPr="007B355B" w:rsidRDefault="007B355B" w:rsidP="007B355B">
            <w:pPr>
              <w:spacing w:after="0" w:line="240" w:lineRule="auto"/>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Sheppey College</w:t>
            </w:r>
          </w:p>
        </w:tc>
        <w:tc>
          <w:tcPr>
            <w:tcW w:w="2760" w:type="dxa"/>
            <w:tcBorders>
              <w:top w:val="nil"/>
              <w:left w:val="nil"/>
              <w:bottom w:val="single" w:sz="4" w:space="0" w:color="auto"/>
              <w:right w:val="single" w:sz="4" w:space="0" w:color="auto"/>
            </w:tcBorders>
            <w:shd w:val="clear" w:color="auto" w:fill="auto"/>
            <w:vAlign w:val="center"/>
            <w:hideMark/>
          </w:tcPr>
          <w:p w14:paraId="248B27BA"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 xml:space="preserve">included in Canterbury College </w:t>
            </w:r>
          </w:p>
        </w:tc>
        <w:tc>
          <w:tcPr>
            <w:tcW w:w="2700" w:type="dxa"/>
            <w:tcBorders>
              <w:top w:val="nil"/>
              <w:left w:val="nil"/>
              <w:bottom w:val="single" w:sz="4" w:space="0" w:color="auto"/>
              <w:right w:val="single" w:sz="8" w:space="0" w:color="auto"/>
            </w:tcBorders>
            <w:shd w:val="clear" w:color="auto" w:fill="auto"/>
            <w:vAlign w:val="center"/>
            <w:hideMark/>
          </w:tcPr>
          <w:p w14:paraId="097FD427"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 xml:space="preserve">included in Canterbury College </w:t>
            </w:r>
          </w:p>
        </w:tc>
      </w:tr>
      <w:tr w:rsidR="007B355B" w:rsidRPr="007B355B" w14:paraId="1E2ECF84" w14:textId="77777777" w:rsidTr="0066205C">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3487A60B" w14:textId="77777777" w:rsidR="007B355B" w:rsidRPr="007B355B" w:rsidRDefault="007B355B" w:rsidP="007B355B">
            <w:pPr>
              <w:spacing w:after="0" w:line="240" w:lineRule="auto"/>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Broadstairs College</w:t>
            </w:r>
          </w:p>
        </w:tc>
        <w:tc>
          <w:tcPr>
            <w:tcW w:w="2760" w:type="dxa"/>
            <w:tcBorders>
              <w:top w:val="nil"/>
              <w:left w:val="nil"/>
              <w:bottom w:val="single" w:sz="4" w:space="0" w:color="auto"/>
              <w:right w:val="single" w:sz="4" w:space="0" w:color="auto"/>
            </w:tcBorders>
            <w:shd w:val="clear" w:color="auto" w:fill="auto"/>
            <w:vAlign w:val="center"/>
            <w:hideMark/>
          </w:tcPr>
          <w:p w14:paraId="52F9BDA6"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not available</w:t>
            </w:r>
          </w:p>
        </w:tc>
        <w:tc>
          <w:tcPr>
            <w:tcW w:w="2700" w:type="dxa"/>
            <w:tcBorders>
              <w:top w:val="nil"/>
              <w:left w:val="nil"/>
              <w:bottom w:val="single" w:sz="4" w:space="0" w:color="auto"/>
              <w:right w:val="single" w:sz="8" w:space="0" w:color="auto"/>
            </w:tcBorders>
            <w:shd w:val="clear" w:color="auto" w:fill="auto"/>
            <w:vAlign w:val="center"/>
            <w:hideMark/>
          </w:tcPr>
          <w:p w14:paraId="51ED7859"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40</w:t>
            </w:r>
          </w:p>
        </w:tc>
      </w:tr>
      <w:tr w:rsidR="007B355B" w:rsidRPr="007B355B" w14:paraId="5C21E0EE" w14:textId="77777777" w:rsidTr="0066205C">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04DBC4FC" w14:textId="77777777" w:rsidR="007B355B" w:rsidRPr="007B355B" w:rsidRDefault="007B355B" w:rsidP="007B355B">
            <w:pPr>
              <w:spacing w:after="0" w:line="240" w:lineRule="auto"/>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Hadlow College</w:t>
            </w:r>
          </w:p>
        </w:tc>
        <w:tc>
          <w:tcPr>
            <w:tcW w:w="2760" w:type="dxa"/>
            <w:tcBorders>
              <w:top w:val="nil"/>
              <w:left w:val="nil"/>
              <w:bottom w:val="single" w:sz="4" w:space="0" w:color="auto"/>
              <w:right w:val="single" w:sz="4" w:space="0" w:color="auto"/>
            </w:tcBorders>
            <w:shd w:val="clear" w:color="auto" w:fill="auto"/>
            <w:vAlign w:val="center"/>
            <w:hideMark/>
          </w:tcPr>
          <w:p w14:paraId="7E20BCB4"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70</w:t>
            </w:r>
          </w:p>
        </w:tc>
        <w:tc>
          <w:tcPr>
            <w:tcW w:w="2700" w:type="dxa"/>
            <w:tcBorders>
              <w:top w:val="nil"/>
              <w:left w:val="nil"/>
              <w:bottom w:val="single" w:sz="4" w:space="0" w:color="auto"/>
              <w:right w:val="single" w:sz="8" w:space="0" w:color="auto"/>
            </w:tcBorders>
            <w:shd w:val="clear" w:color="auto" w:fill="auto"/>
            <w:vAlign w:val="center"/>
            <w:hideMark/>
          </w:tcPr>
          <w:p w14:paraId="48F43855"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80</w:t>
            </w:r>
          </w:p>
        </w:tc>
      </w:tr>
      <w:tr w:rsidR="007B355B" w:rsidRPr="007B355B" w14:paraId="2E796F06" w14:textId="77777777" w:rsidTr="0066205C">
        <w:trPr>
          <w:trHeight w:val="315"/>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1ABEF250" w14:textId="77777777" w:rsidR="007B355B" w:rsidRPr="007B355B" w:rsidRDefault="007B355B" w:rsidP="007B355B">
            <w:pPr>
              <w:spacing w:after="0" w:line="240" w:lineRule="auto"/>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North Kent College</w:t>
            </w:r>
          </w:p>
        </w:tc>
        <w:tc>
          <w:tcPr>
            <w:tcW w:w="2760" w:type="dxa"/>
            <w:tcBorders>
              <w:top w:val="nil"/>
              <w:left w:val="nil"/>
              <w:bottom w:val="single" w:sz="4" w:space="0" w:color="auto"/>
              <w:right w:val="single" w:sz="4" w:space="0" w:color="auto"/>
            </w:tcBorders>
            <w:shd w:val="clear" w:color="auto" w:fill="auto"/>
            <w:noWrap/>
            <w:vAlign w:val="center"/>
            <w:hideMark/>
          </w:tcPr>
          <w:p w14:paraId="2A62B776"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25</w:t>
            </w:r>
          </w:p>
        </w:tc>
        <w:tc>
          <w:tcPr>
            <w:tcW w:w="2700" w:type="dxa"/>
            <w:tcBorders>
              <w:top w:val="nil"/>
              <w:left w:val="nil"/>
              <w:bottom w:val="single" w:sz="4" w:space="0" w:color="auto"/>
              <w:right w:val="single" w:sz="8" w:space="0" w:color="auto"/>
            </w:tcBorders>
            <w:shd w:val="clear" w:color="auto" w:fill="auto"/>
            <w:noWrap/>
            <w:vAlign w:val="center"/>
            <w:hideMark/>
          </w:tcPr>
          <w:p w14:paraId="2824FFE3"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30</w:t>
            </w:r>
          </w:p>
        </w:tc>
      </w:tr>
      <w:tr w:rsidR="007B355B" w:rsidRPr="007B355B" w14:paraId="43FFFB58" w14:textId="77777777" w:rsidTr="0066205C">
        <w:trPr>
          <w:trHeight w:val="330"/>
        </w:trPr>
        <w:tc>
          <w:tcPr>
            <w:tcW w:w="3020" w:type="dxa"/>
            <w:tcBorders>
              <w:top w:val="nil"/>
              <w:left w:val="single" w:sz="8" w:space="0" w:color="auto"/>
              <w:bottom w:val="single" w:sz="8" w:space="0" w:color="auto"/>
              <w:right w:val="single" w:sz="4" w:space="0" w:color="auto"/>
            </w:tcBorders>
            <w:shd w:val="clear" w:color="auto" w:fill="auto"/>
            <w:noWrap/>
            <w:vAlign w:val="bottom"/>
            <w:hideMark/>
          </w:tcPr>
          <w:p w14:paraId="03A4FE91" w14:textId="77777777" w:rsidR="007B355B" w:rsidRPr="007B355B" w:rsidRDefault="007B355B" w:rsidP="007B355B">
            <w:pPr>
              <w:spacing w:after="0" w:line="240" w:lineRule="auto"/>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Mid Kent College</w:t>
            </w:r>
          </w:p>
        </w:tc>
        <w:tc>
          <w:tcPr>
            <w:tcW w:w="2760" w:type="dxa"/>
            <w:tcBorders>
              <w:top w:val="nil"/>
              <w:left w:val="nil"/>
              <w:bottom w:val="single" w:sz="8" w:space="0" w:color="auto"/>
              <w:right w:val="single" w:sz="4" w:space="0" w:color="auto"/>
            </w:tcBorders>
            <w:shd w:val="clear" w:color="auto" w:fill="auto"/>
            <w:noWrap/>
            <w:vAlign w:val="center"/>
            <w:hideMark/>
          </w:tcPr>
          <w:p w14:paraId="6BC6BBCB"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30</w:t>
            </w:r>
          </w:p>
        </w:tc>
        <w:tc>
          <w:tcPr>
            <w:tcW w:w="2700" w:type="dxa"/>
            <w:tcBorders>
              <w:top w:val="nil"/>
              <w:left w:val="nil"/>
              <w:bottom w:val="single" w:sz="8" w:space="0" w:color="auto"/>
              <w:right w:val="single" w:sz="8" w:space="0" w:color="auto"/>
            </w:tcBorders>
            <w:shd w:val="clear" w:color="auto" w:fill="auto"/>
            <w:noWrap/>
            <w:vAlign w:val="center"/>
            <w:hideMark/>
          </w:tcPr>
          <w:p w14:paraId="421F40A6" w14:textId="77777777" w:rsidR="007B355B" w:rsidRPr="007B355B" w:rsidRDefault="007B355B" w:rsidP="007B355B">
            <w:pPr>
              <w:spacing w:after="0" w:line="240" w:lineRule="auto"/>
              <w:jc w:val="center"/>
              <w:rPr>
                <w:rFonts w:ascii="Calibri" w:eastAsia="Times New Roman" w:hAnsi="Calibri" w:cs="Calibri"/>
                <w:color w:val="000000"/>
                <w:sz w:val="24"/>
                <w:szCs w:val="24"/>
                <w:lang w:eastAsia="en-GB"/>
              </w:rPr>
            </w:pPr>
            <w:r w:rsidRPr="007B355B">
              <w:rPr>
                <w:rFonts w:ascii="Calibri" w:eastAsia="Times New Roman" w:hAnsi="Calibri" w:cs="Calibri"/>
                <w:color w:val="000000"/>
                <w:sz w:val="24"/>
                <w:szCs w:val="24"/>
                <w:lang w:eastAsia="en-GB"/>
              </w:rPr>
              <w:t>45</w:t>
            </w:r>
          </w:p>
        </w:tc>
      </w:tr>
    </w:tbl>
    <w:p w14:paraId="0AF2A3EC" w14:textId="77777777" w:rsidR="007B355B" w:rsidRDefault="007B355B" w:rsidP="007B355B">
      <w:pPr>
        <w:rPr>
          <w:rFonts w:cstheme="minorHAnsi"/>
          <w:i/>
        </w:rPr>
      </w:pPr>
    </w:p>
    <w:p w14:paraId="2988BD38" w14:textId="56CC9DD1" w:rsidR="002D4141" w:rsidRDefault="005B0D3A" w:rsidP="005B0D3A">
      <w:pPr>
        <w:pStyle w:val="Heading2"/>
        <w:numPr>
          <w:ilvl w:val="1"/>
          <w:numId w:val="48"/>
        </w:numPr>
        <w:rPr>
          <w:rFonts w:asciiTheme="minorHAnsi" w:hAnsiTheme="minorHAnsi" w:cstheme="minorHAnsi"/>
        </w:rPr>
      </w:pPr>
      <w:r>
        <w:rPr>
          <w:rFonts w:asciiTheme="minorHAnsi" w:hAnsiTheme="minorHAnsi" w:cstheme="minorHAnsi"/>
        </w:rPr>
        <w:t xml:space="preserve"> </w:t>
      </w:r>
      <w:bookmarkStart w:id="27" w:name="_Toc31108796"/>
      <w:r w:rsidR="005268F4" w:rsidRPr="00852A75">
        <w:rPr>
          <w:rFonts w:asciiTheme="minorHAnsi" w:hAnsiTheme="minorHAnsi" w:cstheme="minorHAnsi"/>
        </w:rPr>
        <w:t>Level of Study</w:t>
      </w:r>
      <w:bookmarkEnd w:id="27"/>
      <w:r w:rsidR="005268F4" w:rsidRPr="00852A75">
        <w:rPr>
          <w:rFonts w:asciiTheme="minorHAnsi" w:hAnsiTheme="minorHAnsi" w:cstheme="minorHAnsi"/>
        </w:rPr>
        <w:t xml:space="preserve"> </w:t>
      </w:r>
    </w:p>
    <w:p w14:paraId="6ED4A725" w14:textId="77777777" w:rsidR="009D19AD" w:rsidRPr="009D19AD" w:rsidRDefault="009D19AD" w:rsidP="009D19AD"/>
    <w:p w14:paraId="6E06ED6B" w14:textId="13929F52" w:rsidR="009D19AD" w:rsidRDefault="00904AF1" w:rsidP="00904AF1">
      <w:pPr>
        <w:rPr>
          <w:rFonts w:cstheme="minorHAnsi"/>
          <w:b/>
        </w:rPr>
      </w:pPr>
      <w:r>
        <w:rPr>
          <w:rFonts w:cstheme="minorHAnsi"/>
          <w:b/>
        </w:rPr>
        <w:t>Figure 30:</w:t>
      </w:r>
      <w:r w:rsidR="005268F4" w:rsidRPr="00852A75">
        <w:rPr>
          <w:rFonts w:cstheme="minorHAnsi"/>
          <w:b/>
        </w:rPr>
        <w:t xml:space="preserve"> Main Aim level of study by FE </w:t>
      </w:r>
      <w:r w:rsidR="009C0CD8" w:rsidRPr="00852A75">
        <w:rPr>
          <w:rFonts w:cstheme="minorHAnsi"/>
          <w:b/>
        </w:rPr>
        <w:t>C</w:t>
      </w:r>
      <w:r w:rsidR="005268F4" w:rsidRPr="00852A75">
        <w:rPr>
          <w:rFonts w:cstheme="minorHAnsi"/>
          <w:b/>
        </w:rPr>
        <w:t>ollege</w:t>
      </w:r>
    </w:p>
    <w:p w14:paraId="7AF6BEB0" w14:textId="66FE6517" w:rsidR="00904AF1" w:rsidRDefault="00904AF1" w:rsidP="00904AF1">
      <w:pPr>
        <w:rPr>
          <w:rFonts w:cstheme="minorHAnsi"/>
          <w:b/>
        </w:rPr>
      </w:pPr>
    </w:p>
    <w:tbl>
      <w:tblPr>
        <w:tblW w:w="9825" w:type="dxa"/>
        <w:tblInd w:w="279" w:type="dxa"/>
        <w:tblLook w:val="04A0" w:firstRow="1" w:lastRow="0" w:firstColumn="1" w:lastColumn="0" w:noHBand="0" w:noVBand="1"/>
      </w:tblPr>
      <w:tblGrid>
        <w:gridCol w:w="1990"/>
        <w:gridCol w:w="1432"/>
        <w:gridCol w:w="1374"/>
        <w:gridCol w:w="1267"/>
        <w:gridCol w:w="1589"/>
        <w:gridCol w:w="1278"/>
        <w:gridCol w:w="895"/>
      </w:tblGrid>
      <w:tr w:rsidR="00904AF1" w:rsidRPr="00904AF1" w14:paraId="31784234" w14:textId="77777777" w:rsidTr="00904AF1">
        <w:trPr>
          <w:trHeight w:val="300"/>
        </w:trPr>
        <w:tc>
          <w:tcPr>
            <w:tcW w:w="1990" w:type="dxa"/>
            <w:vMerge w:val="restart"/>
            <w:tcBorders>
              <w:top w:val="single" w:sz="4" w:space="0" w:color="auto"/>
              <w:left w:val="single" w:sz="4" w:space="0" w:color="auto"/>
              <w:bottom w:val="single" w:sz="4" w:space="0" w:color="auto"/>
              <w:right w:val="single" w:sz="4" w:space="0" w:color="auto"/>
            </w:tcBorders>
            <w:shd w:val="clear" w:color="auto" w:fill="FBA575" w:themeFill="accent2" w:themeFillTint="99"/>
            <w:noWrap/>
            <w:vAlign w:val="center"/>
            <w:hideMark/>
          </w:tcPr>
          <w:p w14:paraId="6F7B63C8"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FE college</w:t>
            </w:r>
          </w:p>
        </w:tc>
        <w:tc>
          <w:tcPr>
            <w:tcW w:w="4073" w:type="dxa"/>
            <w:gridSpan w:val="3"/>
            <w:tcBorders>
              <w:top w:val="single" w:sz="4" w:space="0" w:color="auto"/>
              <w:left w:val="nil"/>
              <w:bottom w:val="single" w:sz="4" w:space="0" w:color="auto"/>
              <w:right w:val="single" w:sz="4" w:space="0" w:color="auto"/>
            </w:tcBorders>
            <w:shd w:val="clear" w:color="auto" w:fill="FBA575" w:themeFill="accent2" w:themeFillTint="99"/>
            <w:vAlign w:val="center"/>
            <w:hideMark/>
          </w:tcPr>
          <w:p w14:paraId="6BAFF2EE"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2016-7</w:t>
            </w:r>
          </w:p>
        </w:tc>
        <w:tc>
          <w:tcPr>
            <w:tcW w:w="3762" w:type="dxa"/>
            <w:gridSpan w:val="3"/>
            <w:tcBorders>
              <w:top w:val="single" w:sz="4" w:space="0" w:color="auto"/>
              <w:left w:val="nil"/>
              <w:bottom w:val="single" w:sz="4" w:space="0" w:color="auto"/>
              <w:right w:val="single" w:sz="4" w:space="0" w:color="auto"/>
            </w:tcBorders>
            <w:shd w:val="clear" w:color="auto" w:fill="FBA575" w:themeFill="accent2" w:themeFillTint="99"/>
            <w:noWrap/>
            <w:vAlign w:val="center"/>
            <w:hideMark/>
          </w:tcPr>
          <w:p w14:paraId="5807774A"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2017-8</w:t>
            </w:r>
          </w:p>
        </w:tc>
      </w:tr>
      <w:tr w:rsidR="00904AF1" w:rsidRPr="00904AF1" w14:paraId="4D26B24D" w14:textId="77777777" w:rsidTr="00904AF1">
        <w:trPr>
          <w:trHeight w:val="300"/>
        </w:trPr>
        <w:tc>
          <w:tcPr>
            <w:tcW w:w="1990" w:type="dxa"/>
            <w:vMerge/>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6D908314" w14:textId="77777777" w:rsidR="00904AF1" w:rsidRPr="00904AF1" w:rsidRDefault="00904AF1" w:rsidP="00904AF1">
            <w:pPr>
              <w:spacing w:after="0" w:line="240" w:lineRule="auto"/>
              <w:rPr>
                <w:rFonts w:ascii="Arial" w:eastAsia="Times New Roman" w:hAnsi="Arial" w:cs="Arial"/>
                <w:b/>
                <w:bCs/>
                <w:color w:val="000000"/>
                <w:sz w:val="20"/>
                <w:szCs w:val="20"/>
                <w:lang w:eastAsia="en-GB"/>
              </w:rPr>
            </w:pPr>
          </w:p>
        </w:tc>
        <w:tc>
          <w:tcPr>
            <w:tcW w:w="4073" w:type="dxa"/>
            <w:gridSpan w:val="3"/>
            <w:tcBorders>
              <w:top w:val="single" w:sz="4" w:space="0" w:color="auto"/>
              <w:left w:val="nil"/>
              <w:bottom w:val="single" w:sz="4" w:space="0" w:color="auto"/>
              <w:right w:val="single" w:sz="4" w:space="0" w:color="auto"/>
            </w:tcBorders>
            <w:shd w:val="clear" w:color="auto" w:fill="FBA575" w:themeFill="accent2" w:themeFillTint="99"/>
            <w:noWrap/>
            <w:vAlign w:val="center"/>
            <w:hideMark/>
          </w:tcPr>
          <w:p w14:paraId="5C018D53"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Level</w:t>
            </w:r>
          </w:p>
        </w:tc>
        <w:tc>
          <w:tcPr>
            <w:tcW w:w="3762" w:type="dxa"/>
            <w:gridSpan w:val="3"/>
            <w:tcBorders>
              <w:top w:val="single" w:sz="4" w:space="0" w:color="auto"/>
              <w:left w:val="nil"/>
              <w:bottom w:val="single" w:sz="4" w:space="0" w:color="auto"/>
              <w:right w:val="single" w:sz="4" w:space="0" w:color="auto"/>
            </w:tcBorders>
            <w:shd w:val="clear" w:color="auto" w:fill="FBA575" w:themeFill="accent2" w:themeFillTint="99"/>
            <w:noWrap/>
            <w:vAlign w:val="center"/>
            <w:hideMark/>
          </w:tcPr>
          <w:p w14:paraId="42979B1E"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Level</w:t>
            </w:r>
          </w:p>
        </w:tc>
      </w:tr>
      <w:tr w:rsidR="00904AF1" w:rsidRPr="00904AF1" w14:paraId="2FC14BC8" w14:textId="77777777" w:rsidTr="00904AF1">
        <w:trPr>
          <w:trHeight w:val="300"/>
        </w:trPr>
        <w:tc>
          <w:tcPr>
            <w:tcW w:w="1990" w:type="dxa"/>
            <w:vMerge/>
            <w:tcBorders>
              <w:top w:val="single" w:sz="4" w:space="0" w:color="auto"/>
              <w:left w:val="single" w:sz="4" w:space="0" w:color="auto"/>
              <w:bottom w:val="single" w:sz="4" w:space="0" w:color="auto"/>
              <w:right w:val="single" w:sz="4" w:space="0" w:color="auto"/>
            </w:tcBorders>
            <w:shd w:val="clear" w:color="auto" w:fill="FBA575" w:themeFill="accent2" w:themeFillTint="99"/>
            <w:vAlign w:val="center"/>
            <w:hideMark/>
          </w:tcPr>
          <w:p w14:paraId="60931D18" w14:textId="77777777" w:rsidR="00904AF1" w:rsidRPr="00904AF1" w:rsidRDefault="00904AF1" w:rsidP="00904AF1">
            <w:pPr>
              <w:spacing w:after="0" w:line="240" w:lineRule="auto"/>
              <w:rPr>
                <w:rFonts w:ascii="Arial" w:eastAsia="Times New Roman" w:hAnsi="Arial" w:cs="Arial"/>
                <w:b/>
                <w:bCs/>
                <w:color w:val="000000"/>
                <w:sz w:val="20"/>
                <w:szCs w:val="20"/>
                <w:lang w:eastAsia="en-GB"/>
              </w:rPr>
            </w:pPr>
          </w:p>
        </w:tc>
        <w:tc>
          <w:tcPr>
            <w:tcW w:w="1432" w:type="dxa"/>
            <w:tcBorders>
              <w:top w:val="nil"/>
              <w:left w:val="nil"/>
              <w:bottom w:val="single" w:sz="4" w:space="0" w:color="auto"/>
              <w:right w:val="single" w:sz="4" w:space="0" w:color="auto"/>
            </w:tcBorders>
            <w:shd w:val="clear" w:color="auto" w:fill="FBA575" w:themeFill="accent2" w:themeFillTint="99"/>
            <w:noWrap/>
            <w:vAlign w:val="center"/>
            <w:hideMark/>
          </w:tcPr>
          <w:p w14:paraId="06D01BDB"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1</w:t>
            </w:r>
          </w:p>
        </w:tc>
        <w:tc>
          <w:tcPr>
            <w:tcW w:w="1374" w:type="dxa"/>
            <w:tcBorders>
              <w:top w:val="nil"/>
              <w:left w:val="nil"/>
              <w:bottom w:val="single" w:sz="4" w:space="0" w:color="auto"/>
              <w:right w:val="single" w:sz="4" w:space="0" w:color="auto"/>
            </w:tcBorders>
            <w:shd w:val="clear" w:color="auto" w:fill="FBA575" w:themeFill="accent2" w:themeFillTint="99"/>
            <w:noWrap/>
            <w:vAlign w:val="center"/>
            <w:hideMark/>
          </w:tcPr>
          <w:p w14:paraId="78C956E1"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2</w:t>
            </w:r>
          </w:p>
        </w:tc>
        <w:tc>
          <w:tcPr>
            <w:tcW w:w="1267" w:type="dxa"/>
            <w:tcBorders>
              <w:top w:val="nil"/>
              <w:left w:val="nil"/>
              <w:bottom w:val="single" w:sz="4" w:space="0" w:color="auto"/>
              <w:right w:val="single" w:sz="4" w:space="0" w:color="auto"/>
            </w:tcBorders>
            <w:shd w:val="clear" w:color="auto" w:fill="FBA575" w:themeFill="accent2" w:themeFillTint="99"/>
            <w:noWrap/>
            <w:vAlign w:val="center"/>
            <w:hideMark/>
          </w:tcPr>
          <w:p w14:paraId="5F16EA07"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3</w:t>
            </w:r>
          </w:p>
        </w:tc>
        <w:tc>
          <w:tcPr>
            <w:tcW w:w="1589" w:type="dxa"/>
            <w:tcBorders>
              <w:top w:val="nil"/>
              <w:left w:val="nil"/>
              <w:bottom w:val="single" w:sz="4" w:space="0" w:color="auto"/>
              <w:right w:val="single" w:sz="4" w:space="0" w:color="auto"/>
            </w:tcBorders>
            <w:shd w:val="clear" w:color="auto" w:fill="FBA575" w:themeFill="accent2" w:themeFillTint="99"/>
            <w:noWrap/>
            <w:vAlign w:val="center"/>
            <w:hideMark/>
          </w:tcPr>
          <w:p w14:paraId="0D1CE4CA"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1</w:t>
            </w:r>
          </w:p>
        </w:tc>
        <w:tc>
          <w:tcPr>
            <w:tcW w:w="1278" w:type="dxa"/>
            <w:tcBorders>
              <w:top w:val="nil"/>
              <w:left w:val="nil"/>
              <w:bottom w:val="single" w:sz="4" w:space="0" w:color="auto"/>
              <w:right w:val="single" w:sz="4" w:space="0" w:color="auto"/>
            </w:tcBorders>
            <w:shd w:val="clear" w:color="auto" w:fill="FBA575" w:themeFill="accent2" w:themeFillTint="99"/>
            <w:noWrap/>
            <w:vAlign w:val="center"/>
            <w:hideMark/>
          </w:tcPr>
          <w:p w14:paraId="2881CF7C"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2</w:t>
            </w:r>
          </w:p>
        </w:tc>
        <w:tc>
          <w:tcPr>
            <w:tcW w:w="895" w:type="dxa"/>
            <w:tcBorders>
              <w:top w:val="nil"/>
              <w:left w:val="nil"/>
              <w:bottom w:val="single" w:sz="4" w:space="0" w:color="auto"/>
              <w:right w:val="single" w:sz="4" w:space="0" w:color="auto"/>
            </w:tcBorders>
            <w:shd w:val="clear" w:color="auto" w:fill="FBA575" w:themeFill="accent2" w:themeFillTint="99"/>
            <w:noWrap/>
            <w:vAlign w:val="center"/>
            <w:hideMark/>
          </w:tcPr>
          <w:p w14:paraId="17018112" w14:textId="77777777" w:rsidR="00904AF1" w:rsidRPr="00904AF1" w:rsidRDefault="00904AF1" w:rsidP="00904AF1">
            <w:pPr>
              <w:spacing w:after="0" w:line="240" w:lineRule="auto"/>
              <w:jc w:val="center"/>
              <w:rPr>
                <w:rFonts w:ascii="Arial" w:eastAsia="Times New Roman" w:hAnsi="Arial" w:cs="Arial"/>
                <w:b/>
                <w:bCs/>
                <w:color w:val="000000"/>
                <w:sz w:val="20"/>
                <w:szCs w:val="20"/>
                <w:lang w:eastAsia="en-GB"/>
              </w:rPr>
            </w:pPr>
            <w:r w:rsidRPr="00904AF1">
              <w:rPr>
                <w:rFonts w:ascii="Arial" w:eastAsia="Times New Roman" w:hAnsi="Arial" w:cs="Arial"/>
                <w:b/>
                <w:bCs/>
                <w:color w:val="000000"/>
                <w:sz w:val="20"/>
                <w:szCs w:val="20"/>
                <w:lang w:eastAsia="en-GB"/>
              </w:rPr>
              <w:t>3</w:t>
            </w:r>
          </w:p>
        </w:tc>
      </w:tr>
      <w:tr w:rsidR="00904AF1" w:rsidRPr="00904AF1" w14:paraId="789B27A7" w14:textId="77777777" w:rsidTr="00904AF1">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258512FF" w14:textId="77777777" w:rsidR="00904AF1" w:rsidRPr="00904AF1" w:rsidRDefault="00904AF1" w:rsidP="00904AF1">
            <w:pPr>
              <w:spacing w:after="0" w:line="240" w:lineRule="auto"/>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Canterbury College</w:t>
            </w:r>
          </w:p>
        </w:tc>
        <w:tc>
          <w:tcPr>
            <w:tcW w:w="1432" w:type="dxa"/>
            <w:tcBorders>
              <w:top w:val="nil"/>
              <w:left w:val="nil"/>
              <w:bottom w:val="single" w:sz="4" w:space="0" w:color="auto"/>
              <w:right w:val="single" w:sz="4" w:space="0" w:color="auto"/>
            </w:tcBorders>
            <w:shd w:val="clear" w:color="auto" w:fill="auto"/>
            <w:noWrap/>
            <w:vAlign w:val="bottom"/>
            <w:hideMark/>
          </w:tcPr>
          <w:p w14:paraId="7D368438"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19.79%</w:t>
            </w:r>
          </w:p>
        </w:tc>
        <w:tc>
          <w:tcPr>
            <w:tcW w:w="1374" w:type="dxa"/>
            <w:tcBorders>
              <w:top w:val="nil"/>
              <w:left w:val="nil"/>
              <w:bottom w:val="single" w:sz="4" w:space="0" w:color="auto"/>
              <w:right w:val="single" w:sz="4" w:space="0" w:color="auto"/>
            </w:tcBorders>
            <w:shd w:val="clear" w:color="auto" w:fill="auto"/>
            <w:noWrap/>
            <w:vAlign w:val="bottom"/>
            <w:hideMark/>
          </w:tcPr>
          <w:p w14:paraId="2F7B5267"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17.71%</w:t>
            </w:r>
          </w:p>
        </w:tc>
        <w:tc>
          <w:tcPr>
            <w:tcW w:w="1267" w:type="dxa"/>
            <w:tcBorders>
              <w:top w:val="nil"/>
              <w:left w:val="nil"/>
              <w:bottom w:val="single" w:sz="4" w:space="0" w:color="auto"/>
              <w:right w:val="single" w:sz="4" w:space="0" w:color="auto"/>
            </w:tcBorders>
            <w:shd w:val="clear" w:color="auto" w:fill="auto"/>
            <w:noWrap/>
            <w:vAlign w:val="bottom"/>
            <w:hideMark/>
          </w:tcPr>
          <w:p w14:paraId="29150F36"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9.90%</w:t>
            </w:r>
          </w:p>
        </w:tc>
        <w:tc>
          <w:tcPr>
            <w:tcW w:w="1589" w:type="dxa"/>
            <w:tcBorders>
              <w:top w:val="nil"/>
              <w:left w:val="nil"/>
              <w:bottom w:val="single" w:sz="4" w:space="0" w:color="auto"/>
              <w:right w:val="single" w:sz="4" w:space="0" w:color="auto"/>
            </w:tcBorders>
            <w:shd w:val="clear" w:color="auto" w:fill="auto"/>
            <w:noWrap/>
            <w:vAlign w:val="bottom"/>
            <w:hideMark/>
          </w:tcPr>
          <w:p w14:paraId="27F563A2"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31.01%</w:t>
            </w:r>
          </w:p>
        </w:tc>
        <w:tc>
          <w:tcPr>
            <w:tcW w:w="1278" w:type="dxa"/>
            <w:tcBorders>
              <w:top w:val="nil"/>
              <w:left w:val="nil"/>
              <w:bottom w:val="single" w:sz="4" w:space="0" w:color="auto"/>
              <w:right w:val="single" w:sz="4" w:space="0" w:color="auto"/>
            </w:tcBorders>
            <w:shd w:val="clear" w:color="auto" w:fill="auto"/>
            <w:noWrap/>
            <w:vAlign w:val="bottom"/>
            <w:hideMark/>
          </w:tcPr>
          <w:p w14:paraId="0BFC0F9A"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17.72%</w:t>
            </w:r>
          </w:p>
        </w:tc>
        <w:tc>
          <w:tcPr>
            <w:tcW w:w="895" w:type="dxa"/>
            <w:tcBorders>
              <w:top w:val="nil"/>
              <w:left w:val="nil"/>
              <w:bottom w:val="single" w:sz="4" w:space="0" w:color="auto"/>
              <w:right w:val="single" w:sz="4" w:space="0" w:color="auto"/>
            </w:tcBorders>
            <w:shd w:val="clear" w:color="auto" w:fill="auto"/>
            <w:noWrap/>
            <w:vAlign w:val="bottom"/>
            <w:hideMark/>
          </w:tcPr>
          <w:p w14:paraId="5FEF40F0"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12.03%</w:t>
            </w:r>
          </w:p>
        </w:tc>
      </w:tr>
      <w:tr w:rsidR="00904AF1" w:rsidRPr="00904AF1" w14:paraId="6EFB930C" w14:textId="77777777" w:rsidTr="00904AF1">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734D2428" w14:textId="77777777" w:rsidR="00904AF1" w:rsidRPr="00904AF1" w:rsidRDefault="00904AF1" w:rsidP="00904AF1">
            <w:pPr>
              <w:spacing w:after="0" w:line="240" w:lineRule="auto"/>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Broadstairs College</w:t>
            </w:r>
          </w:p>
        </w:tc>
        <w:tc>
          <w:tcPr>
            <w:tcW w:w="1432" w:type="dxa"/>
            <w:tcBorders>
              <w:top w:val="nil"/>
              <w:left w:val="nil"/>
              <w:bottom w:val="single" w:sz="4" w:space="0" w:color="auto"/>
              <w:right w:val="single" w:sz="4" w:space="0" w:color="auto"/>
            </w:tcBorders>
            <w:shd w:val="clear" w:color="auto" w:fill="auto"/>
            <w:noWrap/>
            <w:vAlign w:val="center"/>
            <w:hideMark/>
          </w:tcPr>
          <w:p w14:paraId="71710159" w14:textId="77777777" w:rsidR="00904AF1" w:rsidRPr="00904AF1" w:rsidRDefault="00904AF1" w:rsidP="00904AF1">
            <w:pPr>
              <w:spacing w:after="0" w:line="240" w:lineRule="auto"/>
              <w:jc w:val="center"/>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n/a</w:t>
            </w:r>
          </w:p>
        </w:tc>
        <w:tc>
          <w:tcPr>
            <w:tcW w:w="1374" w:type="dxa"/>
            <w:tcBorders>
              <w:top w:val="nil"/>
              <w:left w:val="nil"/>
              <w:bottom w:val="single" w:sz="4" w:space="0" w:color="auto"/>
              <w:right w:val="single" w:sz="4" w:space="0" w:color="auto"/>
            </w:tcBorders>
            <w:shd w:val="clear" w:color="auto" w:fill="auto"/>
            <w:noWrap/>
            <w:vAlign w:val="center"/>
            <w:hideMark/>
          </w:tcPr>
          <w:p w14:paraId="174DA60D" w14:textId="77777777" w:rsidR="00904AF1" w:rsidRPr="00904AF1" w:rsidRDefault="00904AF1" w:rsidP="00904AF1">
            <w:pPr>
              <w:spacing w:after="0" w:line="240" w:lineRule="auto"/>
              <w:jc w:val="center"/>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n/a</w:t>
            </w:r>
          </w:p>
        </w:tc>
        <w:tc>
          <w:tcPr>
            <w:tcW w:w="1267" w:type="dxa"/>
            <w:tcBorders>
              <w:top w:val="nil"/>
              <w:left w:val="nil"/>
              <w:bottom w:val="single" w:sz="4" w:space="0" w:color="auto"/>
              <w:right w:val="single" w:sz="4" w:space="0" w:color="auto"/>
            </w:tcBorders>
            <w:shd w:val="clear" w:color="auto" w:fill="auto"/>
            <w:noWrap/>
            <w:vAlign w:val="center"/>
            <w:hideMark/>
          </w:tcPr>
          <w:p w14:paraId="18E7F7CC" w14:textId="77777777" w:rsidR="00904AF1" w:rsidRPr="00904AF1" w:rsidRDefault="00904AF1" w:rsidP="00904AF1">
            <w:pPr>
              <w:spacing w:after="0" w:line="240" w:lineRule="auto"/>
              <w:jc w:val="center"/>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n/a</w:t>
            </w:r>
          </w:p>
        </w:tc>
        <w:tc>
          <w:tcPr>
            <w:tcW w:w="1589" w:type="dxa"/>
            <w:tcBorders>
              <w:top w:val="nil"/>
              <w:left w:val="nil"/>
              <w:bottom w:val="single" w:sz="4" w:space="0" w:color="auto"/>
              <w:right w:val="single" w:sz="4" w:space="0" w:color="auto"/>
            </w:tcBorders>
            <w:shd w:val="clear" w:color="auto" w:fill="auto"/>
            <w:noWrap/>
            <w:vAlign w:val="bottom"/>
            <w:hideMark/>
          </w:tcPr>
          <w:p w14:paraId="161A13FF"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23.68%</w:t>
            </w:r>
          </w:p>
        </w:tc>
        <w:tc>
          <w:tcPr>
            <w:tcW w:w="1278" w:type="dxa"/>
            <w:tcBorders>
              <w:top w:val="nil"/>
              <w:left w:val="nil"/>
              <w:bottom w:val="single" w:sz="4" w:space="0" w:color="auto"/>
              <w:right w:val="single" w:sz="4" w:space="0" w:color="auto"/>
            </w:tcBorders>
            <w:shd w:val="clear" w:color="auto" w:fill="auto"/>
            <w:noWrap/>
            <w:vAlign w:val="bottom"/>
            <w:hideMark/>
          </w:tcPr>
          <w:p w14:paraId="017DCAAC"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26.32%</w:t>
            </w:r>
          </w:p>
        </w:tc>
        <w:tc>
          <w:tcPr>
            <w:tcW w:w="895" w:type="dxa"/>
            <w:tcBorders>
              <w:top w:val="nil"/>
              <w:left w:val="nil"/>
              <w:bottom w:val="single" w:sz="4" w:space="0" w:color="auto"/>
              <w:right w:val="single" w:sz="4" w:space="0" w:color="auto"/>
            </w:tcBorders>
            <w:shd w:val="clear" w:color="auto" w:fill="auto"/>
            <w:noWrap/>
            <w:vAlign w:val="bottom"/>
            <w:hideMark/>
          </w:tcPr>
          <w:p w14:paraId="51D4E254"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7.89%</w:t>
            </w:r>
          </w:p>
        </w:tc>
      </w:tr>
      <w:tr w:rsidR="00904AF1" w:rsidRPr="00904AF1" w14:paraId="7727C997" w14:textId="77777777" w:rsidTr="00904AF1">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44451331" w14:textId="77777777" w:rsidR="00904AF1" w:rsidRPr="00904AF1" w:rsidRDefault="00904AF1" w:rsidP="00904AF1">
            <w:pPr>
              <w:spacing w:after="0" w:line="240" w:lineRule="auto"/>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Hadlow College</w:t>
            </w:r>
          </w:p>
        </w:tc>
        <w:tc>
          <w:tcPr>
            <w:tcW w:w="1432" w:type="dxa"/>
            <w:tcBorders>
              <w:top w:val="nil"/>
              <w:left w:val="nil"/>
              <w:bottom w:val="single" w:sz="4" w:space="0" w:color="auto"/>
              <w:right w:val="single" w:sz="4" w:space="0" w:color="auto"/>
            </w:tcBorders>
            <w:shd w:val="clear" w:color="auto" w:fill="auto"/>
            <w:noWrap/>
            <w:vAlign w:val="bottom"/>
            <w:hideMark/>
          </w:tcPr>
          <w:p w14:paraId="28FE24EE"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21.92%</w:t>
            </w:r>
          </w:p>
        </w:tc>
        <w:tc>
          <w:tcPr>
            <w:tcW w:w="1374" w:type="dxa"/>
            <w:tcBorders>
              <w:top w:val="nil"/>
              <w:left w:val="nil"/>
              <w:bottom w:val="single" w:sz="4" w:space="0" w:color="auto"/>
              <w:right w:val="single" w:sz="4" w:space="0" w:color="auto"/>
            </w:tcBorders>
            <w:shd w:val="clear" w:color="auto" w:fill="auto"/>
            <w:noWrap/>
            <w:vAlign w:val="bottom"/>
            <w:hideMark/>
          </w:tcPr>
          <w:p w14:paraId="38DB880B"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36.99%</w:t>
            </w:r>
          </w:p>
        </w:tc>
        <w:tc>
          <w:tcPr>
            <w:tcW w:w="1267" w:type="dxa"/>
            <w:tcBorders>
              <w:top w:val="nil"/>
              <w:left w:val="nil"/>
              <w:bottom w:val="single" w:sz="4" w:space="0" w:color="auto"/>
              <w:right w:val="single" w:sz="4" w:space="0" w:color="auto"/>
            </w:tcBorders>
            <w:shd w:val="clear" w:color="auto" w:fill="auto"/>
            <w:noWrap/>
            <w:vAlign w:val="bottom"/>
            <w:hideMark/>
          </w:tcPr>
          <w:p w14:paraId="58FECFB5"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21.92%</w:t>
            </w:r>
          </w:p>
        </w:tc>
        <w:tc>
          <w:tcPr>
            <w:tcW w:w="1589" w:type="dxa"/>
            <w:tcBorders>
              <w:top w:val="nil"/>
              <w:left w:val="nil"/>
              <w:bottom w:val="single" w:sz="4" w:space="0" w:color="auto"/>
              <w:right w:val="single" w:sz="4" w:space="0" w:color="auto"/>
            </w:tcBorders>
            <w:shd w:val="clear" w:color="auto" w:fill="auto"/>
            <w:noWrap/>
            <w:vAlign w:val="bottom"/>
            <w:hideMark/>
          </w:tcPr>
          <w:p w14:paraId="4273380F"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34.18%</w:t>
            </w:r>
          </w:p>
        </w:tc>
        <w:tc>
          <w:tcPr>
            <w:tcW w:w="1278" w:type="dxa"/>
            <w:tcBorders>
              <w:top w:val="nil"/>
              <w:left w:val="nil"/>
              <w:bottom w:val="single" w:sz="4" w:space="0" w:color="auto"/>
              <w:right w:val="single" w:sz="4" w:space="0" w:color="auto"/>
            </w:tcBorders>
            <w:shd w:val="clear" w:color="auto" w:fill="auto"/>
            <w:noWrap/>
            <w:vAlign w:val="bottom"/>
            <w:hideMark/>
          </w:tcPr>
          <w:p w14:paraId="593A611A"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29.11%</w:t>
            </w:r>
          </w:p>
        </w:tc>
        <w:tc>
          <w:tcPr>
            <w:tcW w:w="895" w:type="dxa"/>
            <w:tcBorders>
              <w:top w:val="nil"/>
              <w:left w:val="nil"/>
              <w:bottom w:val="single" w:sz="4" w:space="0" w:color="auto"/>
              <w:right w:val="single" w:sz="4" w:space="0" w:color="auto"/>
            </w:tcBorders>
            <w:shd w:val="clear" w:color="auto" w:fill="auto"/>
            <w:noWrap/>
            <w:vAlign w:val="bottom"/>
            <w:hideMark/>
          </w:tcPr>
          <w:p w14:paraId="2FAC117E"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16.46%</w:t>
            </w:r>
          </w:p>
        </w:tc>
      </w:tr>
      <w:tr w:rsidR="00904AF1" w:rsidRPr="00904AF1" w14:paraId="05C1E6DE" w14:textId="77777777" w:rsidTr="00904AF1">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4C6D963F" w14:textId="77777777" w:rsidR="00904AF1" w:rsidRPr="00904AF1" w:rsidRDefault="00904AF1" w:rsidP="00904AF1">
            <w:pPr>
              <w:spacing w:after="0" w:line="240" w:lineRule="auto"/>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North Kent College</w:t>
            </w:r>
          </w:p>
        </w:tc>
        <w:tc>
          <w:tcPr>
            <w:tcW w:w="1432" w:type="dxa"/>
            <w:tcBorders>
              <w:top w:val="nil"/>
              <w:left w:val="nil"/>
              <w:bottom w:val="single" w:sz="4" w:space="0" w:color="auto"/>
              <w:right w:val="single" w:sz="4" w:space="0" w:color="auto"/>
            </w:tcBorders>
            <w:shd w:val="clear" w:color="auto" w:fill="auto"/>
            <w:noWrap/>
            <w:vAlign w:val="bottom"/>
            <w:hideMark/>
          </w:tcPr>
          <w:p w14:paraId="2329DA69"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38.46%</w:t>
            </w:r>
          </w:p>
        </w:tc>
        <w:tc>
          <w:tcPr>
            <w:tcW w:w="1374" w:type="dxa"/>
            <w:tcBorders>
              <w:top w:val="nil"/>
              <w:left w:val="nil"/>
              <w:bottom w:val="single" w:sz="4" w:space="0" w:color="auto"/>
              <w:right w:val="single" w:sz="4" w:space="0" w:color="auto"/>
            </w:tcBorders>
            <w:shd w:val="clear" w:color="auto" w:fill="auto"/>
            <w:noWrap/>
            <w:vAlign w:val="bottom"/>
            <w:hideMark/>
          </w:tcPr>
          <w:p w14:paraId="17ACBAB9"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30.77%</w:t>
            </w:r>
          </w:p>
        </w:tc>
        <w:tc>
          <w:tcPr>
            <w:tcW w:w="1267" w:type="dxa"/>
            <w:tcBorders>
              <w:top w:val="nil"/>
              <w:left w:val="nil"/>
              <w:bottom w:val="single" w:sz="4" w:space="0" w:color="auto"/>
              <w:right w:val="single" w:sz="4" w:space="0" w:color="auto"/>
            </w:tcBorders>
            <w:shd w:val="clear" w:color="auto" w:fill="auto"/>
            <w:noWrap/>
            <w:vAlign w:val="bottom"/>
            <w:hideMark/>
          </w:tcPr>
          <w:p w14:paraId="5884171C"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30.77%</w:t>
            </w:r>
          </w:p>
        </w:tc>
        <w:tc>
          <w:tcPr>
            <w:tcW w:w="1589" w:type="dxa"/>
            <w:tcBorders>
              <w:top w:val="nil"/>
              <w:left w:val="nil"/>
              <w:bottom w:val="single" w:sz="4" w:space="0" w:color="auto"/>
              <w:right w:val="single" w:sz="4" w:space="0" w:color="auto"/>
            </w:tcBorders>
            <w:shd w:val="clear" w:color="auto" w:fill="auto"/>
            <w:noWrap/>
            <w:vAlign w:val="bottom"/>
            <w:hideMark/>
          </w:tcPr>
          <w:p w14:paraId="5E776716"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21.43%</w:t>
            </w:r>
          </w:p>
        </w:tc>
        <w:tc>
          <w:tcPr>
            <w:tcW w:w="1278" w:type="dxa"/>
            <w:tcBorders>
              <w:top w:val="nil"/>
              <w:left w:val="nil"/>
              <w:bottom w:val="single" w:sz="4" w:space="0" w:color="auto"/>
              <w:right w:val="single" w:sz="4" w:space="0" w:color="auto"/>
            </w:tcBorders>
            <w:shd w:val="clear" w:color="auto" w:fill="auto"/>
            <w:noWrap/>
            <w:vAlign w:val="bottom"/>
            <w:hideMark/>
          </w:tcPr>
          <w:p w14:paraId="25BA8FA2"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25.00%</w:t>
            </w:r>
          </w:p>
        </w:tc>
        <w:tc>
          <w:tcPr>
            <w:tcW w:w="895" w:type="dxa"/>
            <w:tcBorders>
              <w:top w:val="nil"/>
              <w:left w:val="nil"/>
              <w:bottom w:val="single" w:sz="4" w:space="0" w:color="auto"/>
              <w:right w:val="single" w:sz="4" w:space="0" w:color="auto"/>
            </w:tcBorders>
            <w:shd w:val="clear" w:color="auto" w:fill="auto"/>
            <w:noWrap/>
            <w:vAlign w:val="bottom"/>
            <w:hideMark/>
          </w:tcPr>
          <w:p w14:paraId="01250F20"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42.86%</w:t>
            </w:r>
          </w:p>
        </w:tc>
      </w:tr>
      <w:tr w:rsidR="00904AF1" w:rsidRPr="00904AF1" w14:paraId="502B749D" w14:textId="77777777" w:rsidTr="00904AF1">
        <w:trPr>
          <w:trHeight w:val="30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14:paraId="7AC27484" w14:textId="77777777" w:rsidR="00904AF1" w:rsidRPr="00904AF1" w:rsidRDefault="00904AF1" w:rsidP="00904AF1">
            <w:pPr>
              <w:spacing w:after="0" w:line="240" w:lineRule="auto"/>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Mid Kent College</w:t>
            </w:r>
          </w:p>
        </w:tc>
        <w:tc>
          <w:tcPr>
            <w:tcW w:w="1432" w:type="dxa"/>
            <w:tcBorders>
              <w:top w:val="nil"/>
              <w:left w:val="nil"/>
              <w:bottom w:val="single" w:sz="4" w:space="0" w:color="auto"/>
              <w:right w:val="single" w:sz="4" w:space="0" w:color="auto"/>
            </w:tcBorders>
            <w:shd w:val="clear" w:color="auto" w:fill="auto"/>
            <w:noWrap/>
            <w:vAlign w:val="bottom"/>
            <w:hideMark/>
          </w:tcPr>
          <w:p w14:paraId="10FCD530"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7.14%</w:t>
            </w:r>
          </w:p>
        </w:tc>
        <w:tc>
          <w:tcPr>
            <w:tcW w:w="1374" w:type="dxa"/>
            <w:tcBorders>
              <w:top w:val="nil"/>
              <w:left w:val="nil"/>
              <w:bottom w:val="single" w:sz="4" w:space="0" w:color="auto"/>
              <w:right w:val="single" w:sz="4" w:space="0" w:color="auto"/>
            </w:tcBorders>
            <w:shd w:val="clear" w:color="auto" w:fill="auto"/>
            <w:noWrap/>
            <w:vAlign w:val="bottom"/>
            <w:hideMark/>
          </w:tcPr>
          <w:p w14:paraId="4E8B55F3"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10.71%</w:t>
            </w:r>
          </w:p>
        </w:tc>
        <w:tc>
          <w:tcPr>
            <w:tcW w:w="1267" w:type="dxa"/>
            <w:tcBorders>
              <w:top w:val="nil"/>
              <w:left w:val="nil"/>
              <w:bottom w:val="single" w:sz="4" w:space="0" w:color="auto"/>
              <w:right w:val="single" w:sz="4" w:space="0" w:color="auto"/>
            </w:tcBorders>
            <w:shd w:val="clear" w:color="auto" w:fill="auto"/>
            <w:noWrap/>
            <w:vAlign w:val="bottom"/>
            <w:hideMark/>
          </w:tcPr>
          <w:p w14:paraId="526D1801"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3.57%</w:t>
            </w:r>
          </w:p>
        </w:tc>
        <w:tc>
          <w:tcPr>
            <w:tcW w:w="1589" w:type="dxa"/>
            <w:tcBorders>
              <w:top w:val="nil"/>
              <w:left w:val="nil"/>
              <w:bottom w:val="single" w:sz="4" w:space="0" w:color="auto"/>
              <w:right w:val="single" w:sz="4" w:space="0" w:color="auto"/>
            </w:tcBorders>
            <w:shd w:val="clear" w:color="auto" w:fill="auto"/>
            <w:noWrap/>
            <w:vAlign w:val="bottom"/>
            <w:hideMark/>
          </w:tcPr>
          <w:p w14:paraId="3E3EB834"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19.57%</w:t>
            </w:r>
          </w:p>
        </w:tc>
        <w:tc>
          <w:tcPr>
            <w:tcW w:w="1278" w:type="dxa"/>
            <w:tcBorders>
              <w:top w:val="nil"/>
              <w:left w:val="nil"/>
              <w:bottom w:val="single" w:sz="4" w:space="0" w:color="auto"/>
              <w:right w:val="single" w:sz="4" w:space="0" w:color="auto"/>
            </w:tcBorders>
            <w:shd w:val="clear" w:color="auto" w:fill="auto"/>
            <w:noWrap/>
            <w:vAlign w:val="bottom"/>
            <w:hideMark/>
          </w:tcPr>
          <w:p w14:paraId="072D7491"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10.87%</w:t>
            </w:r>
          </w:p>
        </w:tc>
        <w:tc>
          <w:tcPr>
            <w:tcW w:w="895" w:type="dxa"/>
            <w:tcBorders>
              <w:top w:val="nil"/>
              <w:left w:val="nil"/>
              <w:bottom w:val="single" w:sz="4" w:space="0" w:color="auto"/>
              <w:right w:val="single" w:sz="4" w:space="0" w:color="auto"/>
            </w:tcBorders>
            <w:shd w:val="clear" w:color="auto" w:fill="auto"/>
            <w:noWrap/>
            <w:vAlign w:val="bottom"/>
            <w:hideMark/>
          </w:tcPr>
          <w:p w14:paraId="75DD91B3" w14:textId="77777777" w:rsidR="00904AF1" w:rsidRPr="00904AF1" w:rsidRDefault="00904AF1" w:rsidP="00904AF1">
            <w:pPr>
              <w:spacing w:after="0" w:line="240" w:lineRule="auto"/>
              <w:jc w:val="right"/>
              <w:rPr>
                <w:rFonts w:ascii="Arial" w:eastAsia="Times New Roman" w:hAnsi="Arial" w:cs="Arial"/>
                <w:color w:val="000000"/>
                <w:sz w:val="20"/>
                <w:szCs w:val="20"/>
                <w:lang w:eastAsia="en-GB"/>
              </w:rPr>
            </w:pPr>
            <w:r w:rsidRPr="00904AF1">
              <w:rPr>
                <w:rFonts w:ascii="Arial" w:eastAsia="Times New Roman" w:hAnsi="Arial" w:cs="Arial"/>
                <w:color w:val="000000"/>
                <w:sz w:val="20"/>
                <w:szCs w:val="20"/>
                <w:lang w:eastAsia="en-GB"/>
              </w:rPr>
              <w:t>x</w:t>
            </w:r>
          </w:p>
        </w:tc>
      </w:tr>
    </w:tbl>
    <w:p w14:paraId="487906A3" w14:textId="77777777" w:rsidR="00904AF1" w:rsidRDefault="00904AF1" w:rsidP="00904AF1">
      <w:pPr>
        <w:rPr>
          <w:rFonts w:cstheme="minorHAnsi"/>
          <w:b/>
        </w:rPr>
      </w:pPr>
    </w:p>
    <w:p w14:paraId="0B92419D" w14:textId="77777777" w:rsidR="00904AF1" w:rsidRDefault="00904AF1" w:rsidP="00904AF1">
      <w:pPr>
        <w:rPr>
          <w:rFonts w:cstheme="minorHAnsi"/>
          <w:b/>
        </w:rPr>
      </w:pPr>
    </w:p>
    <w:p w14:paraId="6829057F" w14:textId="77777777" w:rsidR="009D19AD" w:rsidRDefault="009D19AD">
      <w:pPr>
        <w:rPr>
          <w:rFonts w:cstheme="minorHAnsi"/>
          <w:b/>
        </w:rPr>
      </w:pPr>
      <w:r>
        <w:rPr>
          <w:rFonts w:cstheme="minorHAnsi"/>
          <w:b/>
        </w:rPr>
        <w:br w:type="page"/>
      </w:r>
    </w:p>
    <w:p w14:paraId="498764E2" w14:textId="616089A7" w:rsidR="00161429" w:rsidRDefault="005B0D3A" w:rsidP="005B0D3A">
      <w:pPr>
        <w:pStyle w:val="Heading2"/>
        <w:numPr>
          <w:ilvl w:val="1"/>
          <w:numId w:val="48"/>
        </w:numPr>
        <w:rPr>
          <w:rFonts w:asciiTheme="minorHAnsi" w:hAnsiTheme="minorHAnsi" w:cstheme="minorHAnsi"/>
        </w:rPr>
      </w:pPr>
      <w:r>
        <w:rPr>
          <w:rFonts w:asciiTheme="minorHAnsi" w:hAnsiTheme="minorHAnsi" w:cstheme="minorHAnsi"/>
        </w:rPr>
        <w:lastRenderedPageBreak/>
        <w:t xml:space="preserve">  </w:t>
      </w:r>
      <w:bookmarkStart w:id="28" w:name="_Toc31108797"/>
      <w:r w:rsidR="00161429" w:rsidRPr="00852A75">
        <w:rPr>
          <w:rFonts w:asciiTheme="minorHAnsi" w:hAnsiTheme="minorHAnsi" w:cstheme="minorHAnsi"/>
        </w:rPr>
        <w:t>Ethnicity</w:t>
      </w:r>
      <w:bookmarkEnd w:id="28"/>
    </w:p>
    <w:p w14:paraId="6A3610E2" w14:textId="77777777" w:rsidR="00415C19" w:rsidRPr="00415C19" w:rsidRDefault="00415C19" w:rsidP="00415C19"/>
    <w:p w14:paraId="2D0B26E2" w14:textId="709A1F43" w:rsidR="00161429" w:rsidRDefault="00161429" w:rsidP="00607426">
      <w:pPr>
        <w:rPr>
          <w:rFonts w:cstheme="minorHAnsi"/>
          <w:b/>
        </w:rPr>
      </w:pPr>
      <w:r w:rsidRPr="00852A75">
        <w:rPr>
          <w:rFonts w:cstheme="minorHAnsi"/>
          <w:b/>
        </w:rPr>
        <w:t xml:space="preserve">Figure </w:t>
      </w:r>
      <w:r w:rsidR="008B1F55">
        <w:rPr>
          <w:rFonts w:cstheme="minorHAnsi"/>
          <w:b/>
        </w:rPr>
        <w:t>31</w:t>
      </w:r>
      <w:r w:rsidR="000C3CB2">
        <w:rPr>
          <w:rFonts w:cstheme="minorHAnsi"/>
          <w:b/>
        </w:rPr>
        <w:t>:</w:t>
      </w:r>
      <w:r w:rsidRPr="00852A75">
        <w:rPr>
          <w:rFonts w:cstheme="minorHAnsi"/>
          <w:b/>
        </w:rPr>
        <w:t xml:space="preserve"> Ethnic Breakdown of all</w:t>
      </w:r>
      <w:r w:rsidR="009C0CD8" w:rsidRPr="00852A75">
        <w:rPr>
          <w:rFonts w:cstheme="minorHAnsi"/>
          <w:b/>
        </w:rPr>
        <w:t xml:space="preserve"> FE College</w:t>
      </w:r>
      <w:r w:rsidRPr="00852A75">
        <w:rPr>
          <w:rFonts w:cstheme="minorHAnsi"/>
          <w:b/>
        </w:rPr>
        <w:t xml:space="preserve"> </w:t>
      </w:r>
      <w:r w:rsidR="009C0CD8" w:rsidRPr="00852A75">
        <w:rPr>
          <w:rFonts w:cstheme="minorHAnsi"/>
          <w:b/>
          <w:caps/>
        </w:rPr>
        <w:t>LAC</w:t>
      </w:r>
      <w:r w:rsidRPr="00852A75">
        <w:rPr>
          <w:rFonts w:cstheme="minorHAnsi"/>
          <w:b/>
        </w:rPr>
        <w:t xml:space="preserve"> students</w:t>
      </w:r>
      <w:r w:rsidR="00F8072C" w:rsidRPr="00852A75">
        <w:rPr>
          <w:rFonts w:cstheme="minorHAnsi"/>
          <w:b/>
        </w:rPr>
        <w:t xml:space="preserve">, </w:t>
      </w:r>
      <w:r w:rsidR="000C3CB2">
        <w:rPr>
          <w:rFonts w:cstheme="minorHAnsi"/>
          <w:b/>
        </w:rPr>
        <w:t>2017-18</w:t>
      </w:r>
    </w:p>
    <w:p w14:paraId="25260AF7" w14:textId="77777777" w:rsidR="000C3CB2" w:rsidRDefault="000C3CB2" w:rsidP="00607426">
      <w:pPr>
        <w:rPr>
          <w:rFonts w:cstheme="minorHAnsi"/>
          <w:b/>
        </w:rPr>
      </w:pPr>
    </w:p>
    <w:tbl>
      <w:tblPr>
        <w:tblW w:w="7900" w:type="dxa"/>
        <w:tblInd w:w="1371" w:type="dxa"/>
        <w:tblLook w:val="04A0" w:firstRow="1" w:lastRow="0" w:firstColumn="1" w:lastColumn="0" w:noHBand="0" w:noVBand="1"/>
      </w:tblPr>
      <w:tblGrid>
        <w:gridCol w:w="3160"/>
        <w:gridCol w:w="980"/>
        <w:gridCol w:w="840"/>
        <w:gridCol w:w="880"/>
        <w:gridCol w:w="940"/>
        <w:gridCol w:w="1100"/>
      </w:tblGrid>
      <w:tr w:rsidR="000C3CB2" w:rsidRPr="000C3CB2" w14:paraId="2302F7D8" w14:textId="77777777" w:rsidTr="000C3CB2">
        <w:trPr>
          <w:cantSplit/>
          <w:trHeight w:val="2265"/>
        </w:trPr>
        <w:tc>
          <w:tcPr>
            <w:tcW w:w="3160" w:type="dxa"/>
            <w:tcBorders>
              <w:top w:val="single" w:sz="4" w:space="0" w:color="auto"/>
              <w:left w:val="single" w:sz="4" w:space="0" w:color="auto"/>
              <w:bottom w:val="single" w:sz="4" w:space="0" w:color="auto"/>
              <w:right w:val="single" w:sz="4" w:space="0" w:color="auto"/>
            </w:tcBorders>
            <w:shd w:val="clear" w:color="auto" w:fill="FBA575" w:themeFill="accent2" w:themeFillTint="99"/>
            <w:noWrap/>
            <w:vAlign w:val="center"/>
            <w:hideMark/>
          </w:tcPr>
          <w:p w14:paraId="21CA87F4" w14:textId="77777777" w:rsidR="000C3CB2" w:rsidRPr="000C3CB2" w:rsidRDefault="000C3CB2" w:rsidP="000C3CB2">
            <w:pPr>
              <w:spacing w:after="0" w:line="240" w:lineRule="auto"/>
              <w:jc w:val="center"/>
              <w:rPr>
                <w:rFonts w:ascii="Arial" w:eastAsia="Times New Roman" w:hAnsi="Arial" w:cs="Arial"/>
                <w:b/>
                <w:bCs/>
                <w:color w:val="000000"/>
                <w:lang w:eastAsia="en-GB"/>
              </w:rPr>
            </w:pPr>
            <w:r w:rsidRPr="000C3CB2">
              <w:rPr>
                <w:rFonts w:ascii="Arial" w:eastAsia="Times New Roman" w:hAnsi="Arial" w:cstheme="minorHAnsi"/>
                <w:b/>
                <w:bCs/>
                <w:color w:val="000000"/>
                <w:lang w:eastAsia="en-GB"/>
              </w:rPr>
              <w:t>Ethnicity 2017-18</w:t>
            </w:r>
          </w:p>
        </w:tc>
        <w:tc>
          <w:tcPr>
            <w:tcW w:w="980" w:type="dxa"/>
            <w:tcBorders>
              <w:top w:val="single" w:sz="4" w:space="0" w:color="auto"/>
              <w:left w:val="nil"/>
              <w:bottom w:val="single" w:sz="4" w:space="0" w:color="auto"/>
              <w:right w:val="single" w:sz="4" w:space="0" w:color="auto"/>
            </w:tcBorders>
            <w:shd w:val="clear" w:color="auto" w:fill="FBA575" w:themeFill="accent2" w:themeFillTint="99"/>
            <w:noWrap/>
            <w:textDirection w:val="btLr"/>
            <w:vAlign w:val="center"/>
            <w:hideMark/>
          </w:tcPr>
          <w:p w14:paraId="71CE727B" w14:textId="77777777" w:rsidR="000C3CB2" w:rsidRPr="000C3CB2" w:rsidRDefault="000C3CB2" w:rsidP="000C3CB2">
            <w:pPr>
              <w:spacing w:after="0" w:line="240" w:lineRule="auto"/>
              <w:jc w:val="center"/>
              <w:rPr>
                <w:rFonts w:ascii="Arial" w:eastAsia="Times New Roman" w:hAnsi="Arial" w:cs="Arial"/>
                <w:b/>
                <w:bCs/>
                <w:color w:val="000000"/>
                <w:lang w:eastAsia="en-GB"/>
              </w:rPr>
            </w:pPr>
            <w:r w:rsidRPr="000C3CB2">
              <w:rPr>
                <w:rFonts w:ascii="Arial" w:eastAsia="Times New Roman" w:hAnsi="Arial" w:cstheme="minorHAnsi"/>
                <w:b/>
                <w:bCs/>
                <w:color w:val="000000"/>
                <w:lang w:eastAsia="en-GB"/>
              </w:rPr>
              <w:t>Canterbury College</w:t>
            </w:r>
          </w:p>
        </w:tc>
        <w:tc>
          <w:tcPr>
            <w:tcW w:w="840" w:type="dxa"/>
            <w:tcBorders>
              <w:top w:val="single" w:sz="4" w:space="0" w:color="auto"/>
              <w:left w:val="nil"/>
              <w:bottom w:val="single" w:sz="4" w:space="0" w:color="auto"/>
              <w:right w:val="single" w:sz="4" w:space="0" w:color="auto"/>
            </w:tcBorders>
            <w:shd w:val="clear" w:color="auto" w:fill="FBA575" w:themeFill="accent2" w:themeFillTint="99"/>
            <w:noWrap/>
            <w:textDirection w:val="btLr"/>
            <w:vAlign w:val="center"/>
            <w:hideMark/>
          </w:tcPr>
          <w:p w14:paraId="180AC688" w14:textId="77777777" w:rsidR="000C3CB2" w:rsidRPr="000C3CB2" w:rsidRDefault="000C3CB2" w:rsidP="000C3CB2">
            <w:pPr>
              <w:spacing w:after="0" w:line="240" w:lineRule="auto"/>
              <w:jc w:val="center"/>
              <w:rPr>
                <w:rFonts w:ascii="Arial" w:eastAsia="Times New Roman" w:hAnsi="Arial" w:cs="Arial"/>
                <w:b/>
                <w:bCs/>
                <w:color w:val="000000"/>
                <w:lang w:eastAsia="en-GB"/>
              </w:rPr>
            </w:pPr>
            <w:r w:rsidRPr="000C3CB2">
              <w:rPr>
                <w:rFonts w:ascii="Arial" w:eastAsia="Times New Roman" w:hAnsi="Arial" w:cstheme="minorHAnsi"/>
                <w:b/>
                <w:bCs/>
                <w:color w:val="000000"/>
                <w:lang w:eastAsia="en-GB"/>
              </w:rPr>
              <w:t>Hadlow College</w:t>
            </w:r>
          </w:p>
        </w:tc>
        <w:tc>
          <w:tcPr>
            <w:tcW w:w="880" w:type="dxa"/>
            <w:tcBorders>
              <w:top w:val="single" w:sz="4" w:space="0" w:color="auto"/>
              <w:left w:val="nil"/>
              <w:bottom w:val="single" w:sz="4" w:space="0" w:color="auto"/>
              <w:right w:val="single" w:sz="4" w:space="0" w:color="auto"/>
            </w:tcBorders>
            <w:shd w:val="clear" w:color="auto" w:fill="FBA575" w:themeFill="accent2" w:themeFillTint="99"/>
            <w:noWrap/>
            <w:textDirection w:val="btLr"/>
            <w:vAlign w:val="center"/>
            <w:hideMark/>
          </w:tcPr>
          <w:p w14:paraId="706F0DF8" w14:textId="77777777" w:rsidR="000C3CB2" w:rsidRPr="000C3CB2" w:rsidRDefault="000C3CB2" w:rsidP="000C3CB2">
            <w:pPr>
              <w:spacing w:after="0" w:line="240" w:lineRule="auto"/>
              <w:jc w:val="center"/>
              <w:rPr>
                <w:rFonts w:ascii="Arial" w:eastAsia="Times New Roman" w:hAnsi="Arial" w:cs="Arial"/>
                <w:b/>
                <w:bCs/>
                <w:color w:val="000000"/>
                <w:lang w:eastAsia="en-GB"/>
              </w:rPr>
            </w:pPr>
            <w:r w:rsidRPr="000C3CB2">
              <w:rPr>
                <w:rFonts w:ascii="Arial" w:eastAsia="Times New Roman" w:hAnsi="Arial" w:cstheme="minorHAnsi"/>
                <w:b/>
                <w:bCs/>
                <w:color w:val="000000"/>
                <w:lang w:eastAsia="en-GB"/>
              </w:rPr>
              <w:t>North Kent College</w:t>
            </w:r>
          </w:p>
        </w:tc>
        <w:tc>
          <w:tcPr>
            <w:tcW w:w="940" w:type="dxa"/>
            <w:tcBorders>
              <w:top w:val="single" w:sz="4" w:space="0" w:color="auto"/>
              <w:left w:val="nil"/>
              <w:bottom w:val="single" w:sz="4" w:space="0" w:color="auto"/>
              <w:right w:val="single" w:sz="4" w:space="0" w:color="auto"/>
            </w:tcBorders>
            <w:shd w:val="clear" w:color="auto" w:fill="FBA575" w:themeFill="accent2" w:themeFillTint="99"/>
            <w:noWrap/>
            <w:textDirection w:val="btLr"/>
            <w:vAlign w:val="center"/>
            <w:hideMark/>
          </w:tcPr>
          <w:p w14:paraId="6F77D6A1" w14:textId="77777777" w:rsidR="000C3CB2" w:rsidRPr="000C3CB2" w:rsidRDefault="000C3CB2" w:rsidP="000C3CB2">
            <w:pPr>
              <w:spacing w:after="0" w:line="240" w:lineRule="auto"/>
              <w:jc w:val="center"/>
              <w:rPr>
                <w:rFonts w:ascii="Arial" w:eastAsia="Times New Roman" w:hAnsi="Arial" w:cs="Arial"/>
                <w:b/>
                <w:bCs/>
                <w:color w:val="000000"/>
                <w:lang w:eastAsia="en-GB"/>
              </w:rPr>
            </w:pPr>
            <w:r w:rsidRPr="000C3CB2">
              <w:rPr>
                <w:rFonts w:ascii="Arial" w:eastAsia="Times New Roman" w:hAnsi="Arial" w:cstheme="minorHAnsi"/>
                <w:b/>
                <w:bCs/>
                <w:color w:val="000000"/>
                <w:lang w:eastAsia="en-GB"/>
              </w:rPr>
              <w:t>Mid Kent College</w:t>
            </w:r>
          </w:p>
        </w:tc>
        <w:tc>
          <w:tcPr>
            <w:tcW w:w="1100" w:type="dxa"/>
            <w:tcBorders>
              <w:top w:val="single" w:sz="4" w:space="0" w:color="auto"/>
              <w:left w:val="nil"/>
              <w:bottom w:val="single" w:sz="4" w:space="0" w:color="auto"/>
              <w:right w:val="single" w:sz="4" w:space="0" w:color="auto"/>
            </w:tcBorders>
            <w:shd w:val="clear" w:color="auto" w:fill="FBA575" w:themeFill="accent2" w:themeFillTint="99"/>
            <w:noWrap/>
            <w:textDirection w:val="btLr"/>
            <w:vAlign w:val="center"/>
            <w:hideMark/>
          </w:tcPr>
          <w:p w14:paraId="6371E249" w14:textId="06265D97" w:rsidR="000C3CB2" w:rsidRPr="000C3CB2" w:rsidRDefault="000C3CB2" w:rsidP="000C3CB2">
            <w:pPr>
              <w:spacing w:after="0" w:line="240" w:lineRule="auto"/>
              <w:jc w:val="center"/>
              <w:rPr>
                <w:rFonts w:ascii="Arial" w:eastAsia="Times New Roman" w:hAnsi="Arial" w:cs="Arial"/>
                <w:b/>
                <w:bCs/>
                <w:color w:val="000000"/>
                <w:lang w:eastAsia="en-GB"/>
              </w:rPr>
            </w:pPr>
            <w:r w:rsidRPr="000C3CB2">
              <w:rPr>
                <w:rFonts w:ascii="Arial" w:eastAsia="Times New Roman" w:hAnsi="Arial" w:cstheme="minorHAnsi"/>
                <w:b/>
                <w:bCs/>
                <w:color w:val="000000"/>
                <w:lang w:eastAsia="en-GB"/>
              </w:rPr>
              <w:t>Broadstairs College</w:t>
            </w:r>
          </w:p>
        </w:tc>
      </w:tr>
      <w:tr w:rsidR="000C3CB2" w:rsidRPr="000C3CB2" w14:paraId="4396ACB4" w14:textId="77777777" w:rsidTr="000C3CB2">
        <w:trPr>
          <w:cantSplit/>
          <w:trHeight w:hRule="exac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3EACD78" w14:textId="77777777" w:rsidR="000C3CB2" w:rsidRPr="000C3CB2" w:rsidRDefault="000C3CB2" w:rsidP="000C3CB2">
            <w:pPr>
              <w:spacing w:after="0" w:line="240" w:lineRule="auto"/>
              <w:rPr>
                <w:rFonts w:ascii="Arial" w:eastAsia="Times New Roman" w:hAnsi="Arial" w:cs="Arial"/>
                <w:color w:val="000000"/>
                <w:lang w:eastAsia="en-GB"/>
              </w:rPr>
            </w:pPr>
            <w:r w:rsidRPr="000C3CB2">
              <w:rPr>
                <w:rFonts w:ascii="Arial" w:eastAsia="Times New Roman" w:hAnsi="Arial" w:cstheme="minorHAnsi"/>
                <w:color w:val="000000"/>
                <w:lang w:eastAsia="en-GB"/>
              </w:rPr>
              <w:t>White British</w:t>
            </w:r>
          </w:p>
        </w:tc>
        <w:tc>
          <w:tcPr>
            <w:tcW w:w="980" w:type="dxa"/>
            <w:tcBorders>
              <w:top w:val="nil"/>
              <w:left w:val="nil"/>
              <w:bottom w:val="single" w:sz="4" w:space="0" w:color="auto"/>
              <w:right w:val="single" w:sz="4" w:space="0" w:color="auto"/>
            </w:tcBorders>
            <w:shd w:val="clear" w:color="auto" w:fill="auto"/>
            <w:noWrap/>
            <w:vAlign w:val="center"/>
            <w:hideMark/>
          </w:tcPr>
          <w:p w14:paraId="21D950AF"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42%</w:t>
            </w:r>
          </w:p>
        </w:tc>
        <w:tc>
          <w:tcPr>
            <w:tcW w:w="840" w:type="dxa"/>
            <w:tcBorders>
              <w:top w:val="nil"/>
              <w:left w:val="nil"/>
              <w:bottom w:val="single" w:sz="4" w:space="0" w:color="auto"/>
              <w:right w:val="single" w:sz="4" w:space="0" w:color="auto"/>
            </w:tcBorders>
            <w:shd w:val="clear" w:color="auto" w:fill="auto"/>
            <w:noWrap/>
            <w:vAlign w:val="center"/>
            <w:hideMark/>
          </w:tcPr>
          <w:p w14:paraId="28F9061E"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100%</w:t>
            </w:r>
          </w:p>
        </w:tc>
        <w:tc>
          <w:tcPr>
            <w:tcW w:w="880" w:type="dxa"/>
            <w:tcBorders>
              <w:top w:val="nil"/>
              <w:left w:val="nil"/>
              <w:bottom w:val="single" w:sz="4" w:space="0" w:color="auto"/>
              <w:right w:val="single" w:sz="4" w:space="0" w:color="auto"/>
            </w:tcBorders>
            <w:shd w:val="clear" w:color="auto" w:fill="auto"/>
            <w:noWrap/>
            <w:vAlign w:val="center"/>
            <w:hideMark/>
          </w:tcPr>
          <w:p w14:paraId="746C7DBE"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100%</w:t>
            </w:r>
          </w:p>
        </w:tc>
        <w:tc>
          <w:tcPr>
            <w:tcW w:w="940" w:type="dxa"/>
            <w:tcBorders>
              <w:top w:val="nil"/>
              <w:left w:val="nil"/>
              <w:bottom w:val="single" w:sz="4" w:space="0" w:color="auto"/>
              <w:right w:val="single" w:sz="4" w:space="0" w:color="auto"/>
            </w:tcBorders>
            <w:shd w:val="clear" w:color="auto" w:fill="auto"/>
            <w:noWrap/>
            <w:vAlign w:val="center"/>
            <w:hideMark/>
          </w:tcPr>
          <w:p w14:paraId="0120E1DB"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16%</w:t>
            </w:r>
          </w:p>
        </w:tc>
        <w:tc>
          <w:tcPr>
            <w:tcW w:w="1100" w:type="dxa"/>
            <w:tcBorders>
              <w:top w:val="nil"/>
              <w:left w:val="nil"/>
              <w:bottom w:val="single" w:sz="4" w:space="0" w:color="auto"/>
              <w:right w:val="single" w:sz="4" w:space="0" w:color="auto"/>
            </w:tcBorders>
            <w:shd w:val="clear" w:color="auto" w:fill="auto"/>
            <w:noWrap/>
            <w:vAlign w:val="center"/>
            <w:hideMark/>
          </w:tcPr>
          <w:p w14:paraId="65853D89"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74%</w:t>
            </w:r>
          </w:p>
        </w:tc>
      </w:tr>
      <w:tr w:rsidR="000C3CB2" w:rsidRPr="000C3CB2" w14:paraId="5AC3DC47" w14:textId="77777777" w:rsidTr="000C3CB2">
        <w:trPr>
          <w:trHeight w:hRule="exac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66C44F8" w14:textId="77777777" w:rsidR="000C3CB2" w:rsidRPr="000C3CB2" w:rsidRDefault="000C3CB2" w:rsidP="000C3CB2">
            <w:pPr>
              <w:spacing w:after="0" w:line="240" w:lineRule="auto"/>
              <w:rPr>
                <w:rFonts w:ascii="Arial" w:eastAsia="Times New Roman" w:hAnsi="Arial" w:cs="Arial"/>
                <w:color w:val="000000"/>
                <w:lang w:eastAsia="en-GB"/>
              </w:rPr>
            </w:pPr>
            <w:r w:rsidRPr="000C3CB2">
              <w:rPr>
                <w:rFonts w:ascii="Arial" w:eastAsia="Times New Roman" w:hAnsi="Arial" w:cstheme="minorHAnsi"/>
                <w:color w:val="000000"/>
                <w:lang w:eastAsia="en-GB"/>
              </w:rPr>
              <w:t>Asian, Black, Mixed</w:t>
            </w:r>
          </w:p>
        </w:tc>
        <w:tc>
          <w:tcPr>
            <w:tcW w:w="980" w:type="dxa"/>
            <w:tcBorders>
              <w:top w:val="nil"/>
              <w:left w:val="nil"/>
              <w:bottom w:val="single" w:sz="4" w:space="0" w:color="auto"/>
              <w:right w:val="single" w:sz="4" w:space="0" w:color="auto"/>
            </w:tcBorders>
            <w:shd w:val="clear" w:color="auto" w:fill="auto"/>
            <w:noWrap/>
            <w:vAlign w:val="center"/>
            <w:hideMark/>
          </w:tcPr>
          <w:p w14:paraId="029E8DD4"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58%</w:t>
            </w:r>
          </w:p>
        </w:tc>
        <w:tc>
          <w:tcPr>
            <w:tcW w:w="840" w:type="dxa"/>
            <w:tcBorders>
              <w:top w:val="nil"/>
              <w:left w:val="nil"/>
              <w:bottom w:val="single" w:sz="4" w:space="0" w:color="auto"/>
              <w:right w:val="single" w:sz="4" w:space="0" w:color="auto"/>
            </w:tcBorders>
            <w:shd w:val="clear" w:color="auto" w:fill="auto"/>
            <w:noWrap/>
            <w:vAlign w:val="center"/>
            <w:hideMark/>
          </w:tcPr>
          <w:p w14:paraId="17B3A62E"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0%</w:t>
            </w:r>
          </w:p>
        </w:tc>
        <w:tc>
          <w:tcPr>
            <w:tcW w:w="880" w:type="dxa"/>
            <w:tcBorders>
              <w:top w:val="nil"/>
              <w:left w:val="nil"/>
              <w:bottom w:val="single" w:sz="4" w:space="0" w:color="auto"/>
              <w:right w:val="single" w:sz="4" w:space="0" w:color="auto"/>
            </w:tcBorders>
            <w:shd w:val="clear" w:color="auto" w:fill="auto"/>
            <w:noWrap/>
            <w:vAlign w:val="center"/>
            <w:hideMark/>
          </w:tcPr>
          <w:p w14:paraId="61FAF3F9"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0%</w:t>
            </w:r>
          </w:p>
        </w:tc>
        <w:tc>
          <w:tcPr>
            <w:tcW w:w="940" w:type="dxa"/>
            <w:tcBorders>
              <w:top w:val="nil"/>
              <w:left w:val="nil"/>
              <w:bottom w:val="single" w:sz="4" w:space="0" w:color="auto"/>
              <w:right w:val="single" w:sz="4" w:space="0" w:color="auto"/>
            </w:tcBorders>
            <w:shd w:val="clear" w:color="auto" w:fill="auto"/>
            <w:noWrap/>
            <w:vAlign w:val="center"/>
            <w:hideMark/>
          </w:tcPr>
          <w:p w14:paraId="736E9050"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84%</w:t>
            </w:r>
          </w:p>
        </w:tc>
        <w:tc>
          <w:tcPr>
            <w:tcW w:w="1100" w:type="dxa"/>
            <w:tcBorders>
              <w:top w:val="nil"/>
              <w:left w:val="nil"/>
              <w:bottom w:val="single" w:sz="4" w:space="0" w:color="auto"/>
              <w:right w:val="single" w:sz="4" w:space="0" w:color="auto"/>
            </w:tcBorders>
            <w:shd w:val="clear" w:color="auto" w:fill="auto"/>
            <w:noWrap/>
            <w:vAlign w:val="center"/>
            <w:hideMark/>
          </w:tcPr>
          <w:p w14:paraId="73A34CBD"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26%</w:t>
            </w:r>
          </w:p>
        </w:tc>
      </w:tr>
      <w:tr w:rsidR="000C3CB2" w:rsidRPr="000C3CB2" w14:paraId="5D6A83F6" w14:textId="77777777" w:rsidTr="000C3CB2">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6E6861B" w14:textId="77777777" w:rsidR="000C3CB2" w:rsidRPr="000C3CB2" w:rsidRDefault="000C3CB2" w:rsidP="000C3CB2">
            <w:pPr>
              <w:spacing w:after="0" w:line="240" w:lineRule="auto"/>
              <w:rPr>
                <w:rFonts w:ascii="Arial" w:eastAsia="Times New Roman" w:hAnsi="Arial" w:cs="Arial"/>
                <w:color w:val="000000"/>
                <w:lang w:eastAsia="en-GB"/>
              </w:rPr>
            </w:pPr>
            <w:r w:rsidRPr="000C3CB2">
              <w:rPr>
                <w:rFonts w:ascii="Arial" w:eastAsia="Times New Roman" w:hAnsi="Arial" w:cs="Arial"/>
                <w:color w:val="000000"/>
                <w:lang w:eastAsia="en-GB"/>
              </w:rPr>
              <w:t>White Other</w:t>
            </w:r>
          </w:p>
        </w:tc>
        <w:tc>
          <w:tcPr>
            <w:tcW w:w="980" w:type="dxa"/>
            <w:tcBorders>
              <w:top w:val="nil"/>
              <w:left w:val="nil"/>
              <w:bottom w:val="single" w:sz="4" w:space="0" w:color="auto"/>
              <w:right w:val="single" w:sz="4" w:space="0" w:color="auto"/>
            </w:tcBorders>
            <w:shd w:val="clear" w:color="auto" w:fill="auto"/>
            <w:noWrap/>
            <w:vAlign w:val="bottom"/>
            <w:hideMark/>
          </w:tcPr>
          <w:p w14:paraId="74B38C60"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0%</w:t>
            </w:r>
          </w:p>
        </w:tc>
        <w:tc>
          <w:tcPr>
            <w:tcW w:w="840" w:type="dxa"/>
            <w:tcBorders>
              <w:top w:val="nil"/>
              <w:left w:val="nil"/>
              <w:bottom w:val="single" w:sz="4" w:space="0" w:color="auto"/>
              <w:right w:val="single" w:sz="4" w:space="0" w:color="auto"/>
            </w:tcBorders>
            <w:shd w:val="clear" w:color="auto" w:fill="auto"/>
            <w:noWrap/>
            <w:vAlign w:val="bottom"/>
            <w:hideMark/>
          </w:tcPr>
          <w:p w14:paraId="271D4586"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0%</w:t>
            </w:r>
          </w:p>
        </w:tc>
        <w:tc>
          <w:tcPr>
            <w:tcW w:w="880" w:type="dxa"/>
            <w:tcBorders>
              <w:top w:val="nil"/>
              <w:left w:val="nil"/>
              <w:bottom w:val="single" w:sz="4" w:space="0" w:color="auto"/>
              <w:right w:val="single" w:sz="4" w:space="0" w:color="auto"/>
            </w:tcBorders>
            <w:shd w:val="clear" w:color="auto" w:fill="auto"/>
            <w:noWrap/>
            <w:vAlign w:val="bottom"/>
            <w:hideMark/>
          </w:tcPr>
          <w:p w14:paraId="2900E8E4" w14:textId="459207E0" w:rsidR="000C3CB2" w:rsidRPr="000C3CB2" w:rsidRDefault="008B1F55" w:rsidP="000C3CB2">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w:t>
            </w:r>
            <w:r w:rsidR="000C3CB2" w:rsidRPr="000C3CB2">
              <w:rPr>
                <w:rFonts w:ascii="Arial" w:eastAsia="Times New Roman" w:hAnsi="Arial" w:cs="Arial"/>
                <w:color w:val="000000"/>
                <w:lang w:eastAsia="en-GB"/>
              </w:rPr>
              <w:t>%</w:t>
            </w:r>
          </w:p>
        </w:tc>
        <w:tc>
          <w:tcPr>
            <w:tcW w:w="940" w:type="dxa"/>
            <w:tcBorders>
              <w:top w:val="nil"/>
              <w:left w:val="nil"/>
              <w:bottom w:val="single" w:sz="4" w:space="0" w:color="auto"/>
              <w:right w:val="single" w:sz="4" w:space="0" w:color="auto"/>
            </w:tcBorders>
            <w:shd w:val="clear" w:color="auto" w:fill="auto"/>
            <w:noWrap/>
            <w:vAlign w:val="bottom"/>
            <w:hideMark/>
          </w:tcPr>
          <w:p w14:paraId="22F34A0C"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0%</w:t>
            </w:r>
          </w:p>
        </w:tc>
        <w:tc>
          <w:tcPr>
            <w:tcW w:w="1100" w:type="dxa"/>
            <w:tcBorders>
              <w:top w:val="nil"/>
              <w:left w:val="nil"/>
              <w:bottom w:val="single" w:sz="4" w:space="0" w:color="auto"/>
              <w:right w:val="single" w:sz="4" w:space="0" w:color="auto"/>
            </w:tcBorders>
            <w:shd w:val="clear" w:color="auto" w:fill="auto"/>
            <w:noWrap/>
            <w:vAlign w:val="bottom"/>
            <w:hideMark/>
          </w:tcPr>
          <w:p w14:paraId="6A6C7251" w14:textId="77777777" w:rsidR="000C3CB2" w:rsidRPr="000C3CB2" w:rsidRDefault="000C3CB2" w:rsidP="000C3CB2">
            <w:pPr>
              <w:spacing w:after="0" w:line="240" w:lineRule="auto"/>
              <w:jc w:val="center"/>
              <w:rPr>
                <w:rFonts w:ascii="Arial" w:eastAsia="Times New Roman" w:hAnsi="Arial" w:cs="Arial"/>
                <w:color w:val="000000"/>
                <w:lang w:eastAsia="en-GB"/>
              </w:rPr>
            </w:pPr>
            <w:r w:rsidRPr="000C3CB2">
              <w:rPr>
                <w:rFonts w:ascii="Arial" w:eastAsia="Times New Roman" w:hAnsi="Arial" w:cs="Arial"/>
                <w:color w:val="000000"/>
                <w:lang w:eastAsia="en-GB"/>
              </w:rPr>
              <w:t>0%</w:t>
            </w:r>
          </w:p>
        </w:tc>
      </w:tr>
    </w:tbl>
    <w:p w14:paraId="7B6FD377" w14:textId="0C108906" w:rsidR="000C3CB2" w:rsidRDefault="000C3CB2" w:rsidP="00607426">
      <w:pPr>
        <w:rPr>
          <w:rFonts w:cstheme="minorHAnsi"/>
          <w:b/>
        </w:rPr>
      </w:pPr>
    </w:p>
    <w:p w14:paraId="71656A57" w14:textId="59C5B38E" w:rsidR="000C3CB2" w:rsidRDefault="000554C6" w:rsidP="00607426">
      <w:pPr>
        <w:rPr>
          <w:rFonts w:cstheme="minorHAnsi"/>
          <w:b/>
        </w:rPr>
      </w:pPr>
      <w:r>
        <w:rPr>
          <w:rFonts w:cstheme="minorHAnsi"/>
          <w:b/>
        </w:rPr>
        <w:t xml:space="preserve">Gender </w:t>
      </w:r>
      <w:r w:rsidR="008B1F55">
        <w:rPr>
          <w:rFonts w:cstheme="minorHAnsi"/>
          <w:b/>
        </w:rPr>
        <w:t>Profile</w:t>
      </w:r>
    </w:p>
    <w:p w14:paraId="1086443A" w14:textId="31E4E641" w:rsidR="008B1F55" w:rsidRDefault="008B1F55" w:rsidP="00607426">
      <w:pPr>
        <w:rPr>
          <w:rFonts w:cstheme="minorHAnsi"/>
          <w:b/>
        </w:rPr>
      </w:pPr>
      <w:r>
        <w:rPr>
          <w:rFonts w:cstheme="minorHAnsi"/>
          <w:b/>
        </w:rPr>
        <w:t>Figure 32: Gender breakdown of all FE College LAC students 2017-18</w:t>
      </w:r>
    </w:p>
    <w:p w14:paraId="756138E4" w14:textId="2DD068F5" w:rsidR="008B1F55" w:rsidRDefault="008B1F55" w:rsidP="00607426">
      <w:pPr>
        <w:rPr>
          <w:rFonts w:cstheme="minorHAnsi"/>
          <w:b/>
        </w:rPr>
      </w:pPr>
    </w:p>
    <w:tbl>
      <w:tblPr>
        <w:tblW w:w="6563" w:type="dxa"/>
        <w:tblInd w:w="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1525"/>
        <w:gridCol w:w="1418"/>
      </w:tblGrid>
      <w:tr w:rsidR="008B1F55" w:rsidRPr="008B1F55" w14:paraId="3B821B06" w14:textId="77777777" w:rsidTr="008B1F55">
        <w:trPr>
          <w:trHeight w:val="315"/>
        </w:trPr>
        <w:tc>
          <w:tcPr>
            <w:tcW w:w="3620" w:type="dxa"/>
            <w:vMerge w:val="restart"/>
            <w:shd w:val="clear" w:color="000000" w:fill="FBA575"/>
            <w:noWrap/>
            <w:vAlign w:val="center"/>
            <w:hideMark/>
          </w:tcPr>
          <w:p w14:paraId="4A8BD38F" w14:textId="77777777" w:rsidR="008B1F55" w:rsidRPr="008B1F55" w:rsidRDefault="008B1F55" w:rsidP="008B1F55">
            <w:pPr>
              <w:spacing w:after="0" w:line="240" w:lineRule="auto"/>
              <w:jc w:val="center"/>
              <w:rPr>
                <w:rFonts w:ascii="Arial" w:eastAsia="Times New Roman" w:hAnsi="Arial" w:cs="Arial"/>
                <w:b/>
                <w:bCs/>
                <w:color w:val="000000"/>
                <w:sz w:val="20"/>
                <w:szCs w:val="20"/>
                <w:lang w:eastAsia="en-GB"/>
              </w:rPr>
            </w:pPr>
            <w:r w:rsidRPr="008B1F55">
              <w:rPr>
                <w:rFonts w:ascii="Arial" w:eastAsia="Times New Roman" w:hAnsi="Arial" w:cs="Arial"/>
                <w:b/>
                <w:bCs/>
                <w:color w:val="000000"/>
                <w:sz w:val="20"/>
                <w:szCs w:val="20"/>
                <w:lang w:eastAsia="en-GB"/>
              </w:rPr>
              <w:t>FE college</w:t>
            </w:r>
          </w:p>
        </w:tc>
        <w:tc>
          <w:tcPr>
            <w:tcW w:w="2943" w:type="dxa"/>
            <w:gridSpan w:val="2"/>
            <w:shd w:val="clear" w:color="000000" w:fill="FBA575"/>
            <w:vAlign w:val="center"/>
            <w:hideMark/>
          </w:tcPr>
          <w:p w14:paraId="713FE6B1" w14:textId="77777777" w:rsidR="008B1F55" w:rsidRPr="008B1F55" w:rsidRDefault="008B1F55" w:rsidP="008B1F55">
            <w:pPr>
              <w:spacing w:after="0" w:line="240" w:lineRule="auto"/>
              <w:jc w:val="center"/>
              <w:rPr>
                <w:rFonts w:ascii="Arial" w:eastAsia="Times New Roman" w:hAnsi="Arial" w:cs="Arial"/>
                <w:b/>
                <w:bCs/>
                <w:color w:val="000000"/>
                <w:sz w:val="20"/>
                <w:szCs w:val="20"/>
                <w:lang w:eastAsia="en-GB"/>
              </w:rPr>
            </w:pPr>
            <w:r w:rsidRPr="008B1F55">
              <w:rPr>
                <w:rFonts w:ascii="Arial" w:eastAsia="Times New Roman" w:hAnsi="Arial" w:cs="Arial"/>
                <w:b/>
                <w:bCs/>
                <w:color w:val="000000"/>
                <w:sz w:val="20"/>
                <w:szCs w:val="20"/>
                <w:lang w:eastAsia="en-GB"/>
              </w:rPr>
              <w:t>2017-18</w:t>
            </w:r>
          </w:p>
        </w:tc>
      </w:tr>
      <w:tr w:rsidR="008B1F55" w:rsidRPr="008B1F55" w14:paraId="0D8B7F8C" w14:textId="77777777" w:rsidTr="008B1F55">
        <w:trPr>
          <w:trHeight w:val="315"/>
        </w:trPr>
        <w:tc>
          <w:tcPr>
            <w:tcW w:w="3620" w:type="dxa"/>
            <w:vMerge/>
            <w:vAlign w:val="center"/>
            <w:hideMark/>
          </w:tcPr>
          <w:p w14:paraId="09537F70" w14:textId="77777777" w:rsidR="008B1F55" w:rsidRPr="008B1F55" w:rsidRDefault="008B1F55" w:rsidP="008B1F55">
            <w:pPr>
              <w:spacing w:after="0" w:line="240" w:lineRule="auto"/>
              <w:rPr>
                <w:rFonts w:ascii="Arial" w:eastAsia="Times New Roman" w:hAnsi="Arial" w:cs="Arial"/>
                <w:b/>
                <w:bCs/>
                <w:color w:val="000000"/>
                <w:sz w:val="20"/>
                <w:szCs w:val="20"/>
                <w:lang w:eastAsia="en-GB"/>
              </w:rPr>
            </w:pPr>
          </w:p>
        </w:tc>
        <w:tc>
          <w:tcPr>
            <w:tcW w:w="2943" w:type="dxa"/>
            <w:gridSpan w:val="2"/>
            <w:shd w:val="clear" w:color="000000" w:fill="FBA575"/>
            <w:noWrap/>
            <w:vAlign w:val="center"/>
            <w:hideMark/>
          </w:tcPr>
          <w:p w14:paraId="634C9F63" w14:textId="77777777" w:rsidR="008B1F55" w:rsidRPr="008B1F55" w:rsidRDefault="008B1F55" w:rsidP="008B1F55">
            <w:pPr>
              <w:spacing w:after="0" w:line="240" w:lineRule="auto"/>
              <w:jc w:val="center"/>
              <w:rPr>
                <w:rFonts w:ascii="Arial" w:eastAsia="Times New Roman" w:hAnsi="Arial" w:cs="Arial"/>
                <w:b/>
                <w:bCs/>
                <w:color w:val="000000"/>
                <w:sz w:val="20"/>
                <w:szCs w:val="20"/>
                <w:lang w:eastAsia="en-GB"/>
              </w:rPr>
            </w:pPr>
            <w:r w:rsidRPr="008B1F55">
              <w:rPr>
                <w:rFonts w:ascii="Arial" w:eastAsia="Times New Roman" w:hAnsi="Arial" w:cs="Arial"/>
                <w:b/>
                <w:bCs/>
                <w:color w:val="000000"/>
                <w:sz w:val="20"/>
                <w:szCs w:val="20"/>
                <w:lang w:eastAsia="en-GB"/>
              </w:rPr>
              <w:t xml:space="preserve">Gender </w:t>
            </w:r>
          </w:p>
        </w:tc>
      </w:tr>
      <w:tr w:rsidR="008B1F55" w:rsidRPr="008B1F55" w14:paraId="41ECEF9B" w14:textId="77777777" w:rsidTr="008B1F55">
        <w:trPr>
          <w:trHeight w:val="315"/>
        </w:trPr>
        <w:tc>
          <w:tcPr>
            <w:tcW w:w="3620" w:type="dxa"/>
            <w:vMerge/>
            <w:vAlign w:val="center"/>
            <w:hideMark/>
          </w:tcPr>
          <w:p w14:paraId="3BA8C486" w14:textId="77777777" w:rsidR="008B1F55" w:rsidRPr="008B1F55" w:rsidRDefault="008B1F55" w:rsidP="008B1F55">
            <w:pPr>
              <w:spacing w:after="0" w:line="240" w:lineRule="auto"/>
              <w:rPr>
                <w:rFonts w:ascii="Arial" w:eastAsia="Times New Roman" w:hAnsi="Arial" w:cs="Arial"/>
                <w:b/>
                <w:bCs/>
                <w:color w:val="000000"/>
                <w:sz w:val="20"/>
                <w:szCs w:val="20"/>
                <w:lang w:eastAsia="en-GB"/>
              </w:rPr>
            </w:pPr>
          </w:p>
        </w:tc>
        <w:tc>
          <w:tcPr>
            <w:tcW w:w="1525" w:type="dxa"/>
            <w:shd w:val="clear" w:color="000000" w:fill="FBA575"/>
            <w:noWrap/>
            <w:vAlign w:val="center"/>
            <w:hideMark/>
          </w:tcPr>
          <w:p w14:paraId="54881807" w14:textId="77777777" w:rsidR="008B1F55" w:rsidRPr="008B1F55" w:rsidRDefault="008B1F55" w:rsidP="008B1F55">
            <w:pPr>
              <w:spacing w:after="0" w:line="240" w:lineRule="auto"/>
              <w:jc w:val="center"/>
              <w:rPr>
                <w:rFonts w:ascii="Arial" w:eastAsia="Times New Roman" w:hAnsi="Arial" w:cs="Arial"/>
                <w:b/>
                <w:bCs/>
                <w:color w:val="000000"/>
                <w:sz w:val="20"/>
                <w:szCs w:val="20"/>
                <w:lang w:eastAsia="en-GB"/>
              </w:rPr>
            </w:pPr>
            <w:r w:rsidRPr="008B1F55">
              <w:rPr>
                <w:rFonts w:ascii="Arial" w:eastAsia="Times New Roman" w:hAnsi="Arial" w:cs="Arial"/>
                <w:b/>
                <w:bCs/>
                <w:color w:val="000000"/>
                <w:sz w:val="20"/>
                <w:szCs w:val="20"/>
                <w:lang w:eastAsia="en-GB"/>
              </w:rPr>
              <w:t>Female</w:t>
            </w:r>
          </w:p>
        </w:tc>
        <w:tc>
          <w:tcPr>
            <w:tcW w:w="1418" w:type="dxa"/>
            <w:shd w:val="clear" w:color="000000" w:fill="FBA575"/>
            <w:noWrap/>
            <w:vAlign w:val="center"/>
            <w:hideMark/>
          </w:tcPr>
          <w:p w14:paraId="040EAC19" w14:textId="77777777" w:rsidR="008B1F55" w:rsidRPr="008B1F55" w:rsidRDefault="008B1F55" w:rsidP="008B1F55">
            <w:pPr>
              <w:spacing w:after="0" w:line="240" w:lineRule="auto"/>
              <w:jc w:val="center"/>
              <w:rPr>
                <w:rFonts w:ascii="Arial" w:eastAsia="Times New Roman" w:hAnsi="Arial" w:cs="Arial"/>
                <w:b/>
                <w:bCs/>
                <w:color w:val="000000"/>
                <w:sz w:val="20"/>
                <w:szCs w:val="20"/>
                <w:lang w:eastAsia="en-GB"/>
              </w:rPr>
            </w:pPr>
            <w:r w:rsidRPr="008B1F55">
              <w:rPr>
                <w:rFonts w:ascii="Arial" w:eastAsia="Times New Roman" w:hAnsi="Arial" w:cs="Arial"/>
                <w:b/>
                <w:bCs/>
                <w:color w:val="000000"/>
                <w:sz w:val="20"/>
                <w:szCs w:val="20"/>
                <w:lang w:eastAsia="en-GB"/>
              </w:rPr>
              <w:t>Male</w:t>
            </w:r>
          </w:p>
        </w:tc>
      </w:tr>
      <w:tr w:rsidR="008B1F55" w:rsidRPr="008B1F55" w14:paraId="24EA619D" w14:textId="77777777" w:rsidTr="008B1F55">
        <w:trPr>
          <w:trHeight w:val="315"/>
        </w:trPr>
        <w:tc>
          <w:tcPr>
            <w:tcW w:w="3620" w:type="dxa"/>
            <w:shd w:val="clear" w:color="auto" w:fill="auto"/>
            <w:noWrap/>
            <w:vAlign w:val="center"/>
            <w:hideMark/>
          </w:tcPr>
          <w:p w14:paraId="39B0F3D0" w14:textId="77777777" w:rsidR="008B1F55" w:rsidRPr="008B1F55" w:rsidRDefault="008B1F55" w:rsidP="008B1F55">
            <w:pPr>
              <w:spacing w:after="0" w:line="240" w:lineRule="auto"/>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Canterbury College</w:t>
            </w:r>
          </w:p>
        </w:tc>
        <w:tc>
          <w:tcPr>
            <w:tcW w:w="1525" w:type="dxa"/>
            <w:shd w:val="clear" w:color="auto" w:fill="auto"/>
            <w:noWrap/>
            <w:vAlign w:val="center"/>
            <w:hideMark/>
          </w:tcPr>
          <w:p w14:paraId="5486389F"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28%</w:t>
            </w:r>
          </w:p>
        </w:tc>
        <w:tc>
          <w:tcPr>
            <w:tcW w:w="1418" w:type="dxa"/>
            <w:shd w:val="clear" w:color="auto" w:fill="auto"/>
            <w:noWrap/>
            <w:vAlign w:val="center"/>
            <w:hideMark/>
          </w:tcPr>
          <w:p w14:paraId="3C36FF3B"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72%</w:t>
            </w:r>
          </w:p>
        </w:tc>
      </w:tr>
      <w:tr w:rsidR="008B1F55" w:rsidRPr="008B1F55" w14:paraId="63210587" w14:textId="77777777" w:rsidTr="008B1F55">
        <w:trPr>
          <w:trHeight w:val="315"/>
        </w:trPr>
        <w:tc>
          <w:tcPr>
            <w:tcW w:w="3620" w:type="dxa"/>
            <w:shd w:val="clear" w:color="auto" w:fill="auto"/>
            <w:noWrap/>
            <w:vAlign w:val="center"/>
            <w:hideMark/>
          </w:tcPr>
          <w:p w14:paraId="4EAF7C15" w14:textId="77777777" w:rsidR="008B1F55" w:rsidRPr="008B1F55" w:rsidRDefault="008B1F55" w:rsidP="008B1F55">
            <w:pPr>
              <w:spacing w:after="0" w:line="240" w:lineRule="auto"/>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Broadstairs College</w:t>
            </w:r>
          </w:p>
        </w:tc>
        <w:tc>
          <w:tcPr>
            <w:tcW w:w="1525" w:type="dxa"/>
            <w:shd w:val="clear" w:color="auto" w:fill="auto"/>
            <w:noWrap/>
            <w:vAlign w:val="center"/>
            <w:hideMark/>
          </w:tcPr>
          <w:p w14:paraId="3D380660"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34%</w:t>
            </w:r>
          </w:p>
        </w:tc>
        <w:tc>
          <w:tcPr>
            <w:tcW w:w="1418" w:type="dxa"/>
            <w:shd w:val="clear" w:color="auto" w:fill="auto"/>
            <w:noWrap/>
            <w:vAlign w:val="center"/>
            <w:hideMark/>
          </w:tcPr>
          <w:p w14:paraId="29595510"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66%</w:t>
            </w:r>
          </w:p>
        </w:tc>
      </w:tr>
      <w:tr w:rsidR="008B1F55" w:rsidRPr="008B1F55" w14:paraId="13729C77" w14:textId="77777777" w:rsidTr="008B1F55">
        <w:trPr>
          <w:trHeight w:val="315"/>
        </w:trPr>
        <w:tc>
          <w:tcPr>
            <w:tcW w:w="3620" w:type="dxa"/>
            <w:shd w:val="clear" w:color="auto" w:fill="auto"/>
            <w:noWrap/>
            <w:vAlign w:val="center"/>
            <w:hideMark/>
          </w:tcPr>
          <w:p w14:paraId="04DDE729" w14:textId="77777777" w:rsidR="008B1F55" w:rsidRPr="008B1F55" w:rsidRDefault="008B1F55" w:rsidP="008B1F55">
            <w:pPr>
              <w:spacing w:after="0" w:line="240" w:lineRule="auto"/>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Hadlow College</w:t>
            </w:r>
          </w:p>
        </w:tc>
        <w:tc>
          <w:tcPr>
            <w:tcW w:w="1525" w:type="dxa"/>
            <w:shd w:val="clear" w:color="auto" w:fill="auto"/>
            <w:noWrap/>
            <w:vAlign w:val="center"/>
            <w:hideMark/>
          </w:tcPr>
          <w:p w14:paraId="4FF9BE93"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52%</w:t>
            </w:r>
          </w:p>
        </w:tc>
        <w:tc>
          <w:tcPr>
            <w:tcW w:w="1418" w:type="dxa"/>
            <w:shd w:val="clear" w:color="auto" w:fill="auto"/>
            <w:noWrap/>
            <w:vAlign w:val="center"/>
            <w:hideMark/>
          </w:tcPr>
          <w:p w14:paraId="3B10ED76"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48%</w:t>
            </w:r>
          </w:p>
        </w:tc>
      </w:tr>
      <w:tr w:rsidR="008B1F55" w:rsidRPr="008B1F55" w14:paraId="591F42A3" w14:textId="77777777" w:rsidTr="008B1F55">
        <w:trPr>
          <w:trHeight w:val="315"/>
        </w:trPr>
        <w:tc>
          <w:tcPr>
            <w:tcW w:w="3620" w:type="dxa"/>
            <w:shd w:val="clear" w:color="auto" w:fill="auto"/>
            <w:noWrap/>
            <w:vAlign w:val="center"/>
            <w:hideMark/>
          </w:tcPr>
          <w:p w14:paraId="2EE9377B" w14:textId="77777777" w:rsidR="008B1F55" w:rsidRPr="008B1F55" w:rsidRDefault="008B1F55" w:rsidP="008B1F55">
            <w:pPr>
              <w:spacing w:after="0" w:line="240" w:lineRule="auto"/>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North Kent College</w:t>
            </w:r>
          </w:p>
        </w:tc>
        <w:tc>
          <w:tcPr>
            <w:tcW w:w="1525" w:type="dxa"/>
            <w:shd w:val="clear" w:color="auto" w:fill="auto"/>
            <w:noWrap/>
            <w:vAlign w:val="center"/>
            <w:hideMark/>
          </w:tcPr>
          <w:p w14:paraId="440230A4"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43%</w:t>
            </w:r>
          </w:p>
        </w:tc>
        <w:tc>
          <w:tcPr>
            <w:tcW w:w="1418" w:type="dxa"/>
            <w:shd w:val="clear" w:color="auto" w:fill="auto"/>
            <w:noWrap/>
            <w:vAlign w:val="center"/>
            <w:hideMark/>
          </w:tcPr>
          <w:p w14:paraId="2310DDF2"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57%</w:t>
            </w:r>
          </w:p>
        </w:tc>
      </w:tr>
      <w:tr w:rsidR="008B1F55" w:rsidRPr="008B1F55" w14:paraId="5B195968" w14:textId="77777777" w:rsidTr="008B1F55">
        <w:trPr>
          <w:trHeight w:val="315"/>
        </w:trPr>
        <w:tc>
          <w:tcPr>
            <w:tcW w:w="3620" w:type="dxa"/>
            <w:shd w:val="clear" w:color="auto" w:fill="auto"/>
            <w:noWrap/>
            <w:vAlign w:val="center"/>
            <w:hideMark/>
          </w:tcPr>
          <w:p w14:paraId="1F4C4A1F" w14:textId="77777777" w:rsidR="008B1F55" w:rsidRPr="008B1F55" w:rsidRDefault="008B1F55" w:rsidP="008B1F55">
            <w:pPr>
              <w:spacing w:after="0" w:line="240" w:lineRule="auto"/>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Mid Kent College</w:t>
            </w:r>
          </w:p>
        </w:tc>
        <w:tc>
          <w:tcPr>
            <w:tcW w:w="1525" w:type="dxa"/>
            <w:shd w:val="clear" w:color="auto" w:fill="auto"/>
            <w:noWrap/>
            <w:vAlign w:val="center"/>
            <w:hideMark/>
          </w:tcPr>
          <w:p w14:paraId="4CC4581C"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11%</w:t>
            </w:r>
          </w:p>
        </w:tc>
        <w:tc>
          <w:tcPr>
            <w:tcW w:w="1418" w:type="dxa"/>
            <w:shd w:val="clear" w:color="auto" w:fill="auto"/>
            <w:noWrap/>
            <w:vAlign w:val="center"/>
            <w:hideMark/>
          </w:tcPr>
          <w:p w14:paraId="237503A3" w14:textId="77777777" w:rsidR="008B1F55" w:rsidRPr="008B1F55" w:rsidRDefault="008B1F55" w:rsidP="008B1F55">
            <w:pPr>
              <w:spacing w:after="0" w:line="240" w:lineRule="auto"/>
              <w:jc w:val="center"/>
              <w:rPr>
                <w:rFonts w:ascii="Arial" w:eastAsia="Times New Roman" w:hAnsi="Arial" w:cs="Arial"/>
                <w:color w:val="000000"/>
                <w:sz w:val="20"/>
                <w:szCs w:val="20"/>
                <w:lang w:eastAsia="en-GB"/>
              </w:rPr>
            </w:pPr>
            <w:r w:rsidRPr="008B1F55">
              <w:rPr>
                <w:rFonts w:ascii="Arial" w:eastAsia="Times New Roman" w:hAnsi="Arial" w:cs="Arial"/>
                <w:color w:val="000000"/>
                <w:sz w:val="20"/>
                <w:szCs w:val="20"/>
                <w:lang w:eastAsia="en-GB"/>
              </w:rPr>
              <w:t>89%</w:t>
            </w:r>
          </w:p>
        </w:tc>
      </w:tr>
    </w:tbl>
    <w:p w14:paraId="2F5748A9" w14:textId="428B4413" w:rsidR="008B1F55" w:rsidRDefault="008B1F55" w:rsidP="00607426">
      <w:pPr>
        <w:rPr>
          <w:rFonts w:cstheme="minorHAnsi"/>
          <w:b/>
        </w:rPr>
      </w:pPr>
    </w:p>
    <w:p w14:paraId="73BF6E15" w14:textId="11EF0C06" w:rsidR="008B1F55" w:rsidRDefault="008B1F55" w:rsidP="00607426">
      <w:pPr>
        <w:rPr>
          <w:rFonts w:cstheme="minorHAnsi"/>
          <w:b/>
        </w:rPr>
      </w:pPr>
    </w:p>
    <w:p w14:paraId="1AAD0757" w14:textId="7AFF612E" w:rsidR="008B1F55" w:rsidRDefault="008B1F55" w:rsidP="00607426">
      <w:pPr>
        <w:rPr>
          <w:rFonts w:cstheme="minorHAnsi"/>
          <w:b/>
        </w:rPr>
      </w:pPr>
    </w:p>
    <w:p w14:paraId="324013FA" w14:textId="5F4B37CF" w:rsidR="008B1F55" w:rsidRDefault="008B1F55" w:rsidP="00607426">
      <w:pPr>
        <w:rPr>
          <w:rFonts w:cstheme="minorHAnsi"/>
          <w:b/>
        </w:rPr>
      </w:pPr>
    </w:p>
    <w:p w14:paraId="63A8DFCE" w14:textId="609ED958" w:rsidR="008B1F55" w:rsidRDefault="008B1F55" w:rsidP="00607426">
      <w:pPr>
        <w:rPr>
          <w:rFonts w:cstheme="minorHAnsi"/>
          <w:b/>
        </w:rPr>
      </w:pPr>
    </w:p>
    <w:p w14:paraId="4904FA4E" w14:textId="5F036D68" w:rsidR="008B1F55" w:rsidRDefault="008B1F55" w:rsidP="00607426">
      <w:pPr>
        <w:rPr>
          <w:rFonts w:cstheme="minorHAnsi"/>
          <w:b/>
        </w:rPr>
      </w:pPr>
    </w:p>
    <w:p w14:paraId="21891E47" w14:textId="245B480F" w:rsidR="008B1F55" w:rsidRDefault="008B1F55" w:rsidP="00607426">
      <w:pPr>
        <w:rPr>
          <w:rFonts w:cstheme="minorHAnsi"/>
          <w:b/>
        </w:rPr>
      </w:pPr>
    </w:p>
    <w:p w14:paraId="5CE83F1D" w14:textId="54CA294E" w:rsidR="008B1F55" w:rsidRDefault="008B1F55" w:rsidP="00607426">
      <w:pPr>
        <w:rPr>
          <w:rFonts w:cstheme="minorHAnsi"/>
          <w:b/>
        </w:rPr>
      </w:pPr>
    </w:p>
    <w:p w14:paraId="6A9F7325" w14:textId="02113C2B" w:rsidR="008B1F55" w:rsidRDefault="008B1F55" w:rsidP="00607426">
      <w:pPr>
        <w:rPr>
          <w:rFonts w:cstheme="minorHAnsi"/>
          <w:b/>
        </w:rPr>
      </w:pPr>
    </w:p>
    <w:p w14:paraId="6A3DFC69" w14:textId="67092A3A" w:rsidR="008B1F55" w:rsidRDefault="008B1F55" w:rsidP="00607426">
      <w:pPr>
        <w:rPr>
          <w:rFonts w:cstheme="minorHAnsi"/>
          <w:b/>
        </w:rPr>
      </w:pPr>
    </w:p>
    <w:p w14:paraId="65A5DAFE" w14:textId="26CF4001" w:rsidR="008B1F55" w:rsidRDefault="008B1F55" w:rsidP="00607426">
      <w:pPr>
        <w:rPr>
          <w:rFonts w:cstheme="minorHAnsi"/>
          <w:b/>
        </w:rPr>
      </w:pPr>
    </w:p>
    <w:p w14:paraId="56C5334F" w14:textId="77777777" w:rsidR="000554C6" w:rsidRDefault="000554C6" w:rsidP="00607426">
      <w:pPr>
        <w:rPr>
          <w:rFonts w:cstheme="minorHAnsi"/>
          <w:b/>
        </w:rPr>
      </w:pPr>
    </w:p>
    <w:p w14:paraId="6522ECCA" w14:textId="1B72FF38" w:rsidR="00161429" w:rsidRDefault="005B0D3A" w:rsidP="005B0D3A">
      <w:pPr>
        <w:pStyle w:val="Heading2"/>
        <w:numPr>
          <w:ilvl w:val="1"/>
          <w:numId w:val="48"/>
        </w:numPr>
        <w:rPr>
          <w:rFonts w:asciiTheme="minorHAnsi" w:hAnsiTheme="minorHAnsi" w:cstheme="minorHAnsi"/>
        </w:rPr>
      </w:pPr>
      <w:r>
        <w:rPr>
          <w:rFonts w:asciiTheme="minorHAnsi" w:hAnsiTheme="minorHAnsi" w:cstheme="minorHAnsi"/>
        </w:rPr>
        <w:t xml:space="preserve"> </w:t>
      </w:r>
      <w:bookmarkStart w:id="29" w:name="_Toc31108798"/>
      <w:r w:rsidR="00161429" w:rsidRPr="00852A75">
        <w:rPr>
          <w:rFonts w:asciiTheme="minorHAnsi" w:hAnsiTheme="minorHAnsi" w:cstheme="minorHAnsi"/>
        </w:rPr>
        <w:t>Success Rates</w:t>
      </w:r>
      <w:bookmarkEnd w:id="29"/>
    </w:p>
    <w:p w14:paraId="47F1BCD5" w14:textId="1B135722" w:rsidR="000554C6" w:rsidRDefault="000554C6" w:rsidP="000554C6"/>
    <w:p w14:paraId="50028399" w14:textId="20EAA50C" w:rsidR="001F52E3" w:rsidRPr="00A5039C" w:rsidRDefault="001F52E3" w:rsidP="000554C6">
      <w:pPr>
        <w:rPr>
          <w:b/>
        </w:rPr>
      </w:pPr>
      <w:r w:rsidRPr="00A5039C">
        <w:rPr>
          <w:b/>
        </w:rPr>
        <w:t xml:space="preserve">Figure 33: </w:t>
      </w:r>
      <w:r w:rsidR="00A5039C" w:rsidRPr="00A5039C">
        <w:rPr>
          <w:b/>
        </w:rPr>
        <w:t>Success Rates of L</w:t>
      </w:r>
      <w:r w:rsidR="00A5039C">
        <w:rPr>
          <w:b/>
        </w:rPr>
        <w:t>AC</w:t>
      </w:r>
      <w:r w:rsidR="00A5039C" w:rsidRPr="00A5039C">
        <w:rPr>
          <w:b/>
        </w:rPr>
        <w:t xml:space="preserve"> at FE Colleges </w:t>
      </w:r>
    </w:p>
    <w:tbl>
      <w:tblPr>
        <w:tblW w:w="5946" w:type="dxa"/>
        <w:tblInd w:w="1846" w:type="dxa"/>
        <w:tblLook w:val="04A0" w:firstRow="1" w:lastRow="0" w:firstColumn="1" w:lastColumn="0" w:noHBand="0" w:noVBand="1"/>
      </w:tblPr>
      <w:tblGrid>
        <w:gridCol w:w="3440"/>
        <w:gridCol w:w="2506"/>
      </w:tblGrid>
      <w:tr w:rsidR="00613E53" w:rsidRPr="00613E53" w14:paraId="76D2BEFA" w14:textId="77777777" w:rsidTr="00613E53">
        <w:trPr>
          <w:trHeight w:val="491"/>
        </w:trPr>
        <w:tc>
          <w:tcPr>
            <w:tcW w:w="3440" w:type="dxa"/>
            <w:vMerge w:val="restart"/>
            <w:tcBorders>
              <w:top w:val="single" w:sz="4" w:space="0" w:color="auto"/>
              <w:left w:val="single" w:sz="4" w:space="0" w:color="auto"/>
              <w:bottom w:val="single" w:sz="4" w:space="0" w:color="auto"/>
              <w:right w:val="single" w:sz="4" w:space="0" w:color="auto"/>
            </w:tcBorders>
            <w:shd w:val="clear" w:color="000000" w:fill="FBA575"/>
            <w:noWrap/>
            <w:vAlign w:val="center"/>
            <w:hideMark/>
          </w:tcPr>
          <w:p w14:paraId="4B69D5D8" w14:textId="77777777" w:rsidR="00613E53" w:rsidRPr="00613E53" w:rsidRDefault="00613E53" w:rsidP="00613E53">
            <w:pPr>
              <w:spacing w:after="0" w:line="240" w:lineRule="auto"/>
              <w:jc w:val="center"/>
              <w:rPr>
                <w:rFonts w:ascii="Arial" w:eastAsia="Times New Roman" w:hAnsi="Arial" w:cs="Arial"/>
                <w:b/>
                <w:bCs/>
                <w:color w:val="000000"/>
                <w:sz w:val="20"/>
                <w:szCs w:val="20"/>
                <w:lang w:eastAsia="en-GB"/>
              </w:rPr>
            </w:pPr>
            <w:r w:rsidRPr="00613E53">
              <w:rPr>
                <w:rFonts w:ascii="Arial" w:eastAsia="Times New Roman" w:hAnsi="Arial" w:cs="Arial"/>
                <w:b/>
                <w:bCs/>
                <w:color w:val="000000"/>
                <w:sz w:val="20"/>
                <w:szCs w:val="20"/>
                <w:lang w:eastAsia="en-GB"/>
              </w:rPr>
              <w:t>FE college</w:t>
            </w:r>
          </w:p>
        </w:tc>
        <w:tc>
          <w:tcPr>
            <w:tcW w:w="2506" w:type="dxa"/>
            <w:vMerge w:val="restart"/>
            <w:tcBorders>
              <w:top w:val="single" w:sz="4" w:space="0" w:color="auto"/>
              <w:left w:val="single" w:sz="4" w:space="0" w:color="auto"/>
              <w:bottom w:val="single" w:sz="4" w:space="0" w:color="auto"/>
              <w:right w:val="single" w:sz="4" w:space="0" w:color="auto"/>
            </w:tcBorders>
            <w:shd w:val="clear" w:color="000000" w:fill="FBA575"/>
            <w:noWrap/>
            <w:vAlign w:val="center"/>
            <w:hideMark/>
          </w:tcPr>
          <w:p w14:paraId="363DAAEB" w14:textId="77777777" w:rsidR="00613E53" w:rsidRPr="00613E53" w:rsidRDefault="00613E53" w:rsidP="00613E53">
            <w:pPr>
              <w:spacing w:after="0" w:line="240" w:lineRule="auto"/>
              <w:jc w:val="center"/>
              <w:rPr>
                <w:rFonts w:ascii="Arial" w:eastAsia="Times New Roman" w:hAnsi="Arial" w:cs="Arial"/>
                <w:b/>
                <w:bCs/>
                <w:color w:val="000000"/>
                <w:sz w:val="20"/>
                <w:szCs w:val="20"/>
                <w:lang w:eastAsia="en-GB"/>
              </w:rPr>
            </w:pPr>
            <w:r w:rsidRPr="00613E53">
              <w:rPr>
                <w:rFonts w:ascii="Arial" w:eastAsia="Times New Roman" w:hAnsi="Arial" w:cs="Arial"/>
                <w:b/>
                <w:bCs/>
                <w:color w:val="000000"/>
                <w:sz w:val="20"/>
                <w:szCs w:val="20"/>
                <w:lang w:eastAsia="en-GB"/>
              </w:rPr>
              <w:t>% Achieved 2017-18</w:t>
            </w:r>
          </w:p>
        </w:tc>
      </w:tr>
      <w:tr w:rsidR="00613E53" w:rsidRPr="00613E53" w14:paraId="0052F4E9" w14:textId="77777777" w:rsidTr="00613E53">
        <w:trPr>
          <w:trHeight w:val="491"/>
        </w:trPr>
        <w:tc>
          <w:tcPr>
            <w:tcW w:w="3440" w:type="dxa"/>
            <w:vMerge/>
            <w:tcBorders>
              <w:top w:val="single" w:sz="4" w:space="0" w:color="auto"/>
              <w:left w:val="single" w:sz="4" w:space="0" w:color="auto"/>
              <w:bottom w:val="single" w:sz="4" w:space="0" w:color="auto"/>
              <w:right w:val="single" w:sz="4" w:space="0" w:color="auto"/>
            </w:tcBorders>
            <w:vAlign w:val="center"/>
            <w:hideMark/>
          </w:tcPr>
          <w:p w14:paraId="0DF57336" w14:textId="77777777" w:rsidR="00613E53" w:rsidRPr="00613E53" w:rsidRDefault="00613E53" w:rsidP="00613E53">
            <w:pPr>
              <w:spacing w:after="0" w:line="240" w:lineRule="auto"/>
              <w:rPr>
                <w:rFonts w:ascii="Arial" w:eastAsia="Times New Roman" w:hAnsi="Arial" w:cs="Arial"/>
                <w:b/>
                <w:bCs/>
                <w:color w:val="000000"/>
                <w:sz w:val="20"/>
                <w:szCs w:val="20"/>
                <w:lang w:eastAsia="en-GB"/>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14:paraId="1C5191CC" w14:textId="77777777" w:rsidR="00613E53" w:rsidRPr="00613E53" w:rsidRDefault="00613E53" w:rsidP="00613E53">
            <w:pPr>
              <w:spacing w:after="0" w:line="240" w:lineRule="auto"/>
              <w:rPr>
                <w:rFonts w:ascii="Arial" w:eastAsia="Times New Roman" w:hAnsi="Arial" w:cs="Arial"/>
                <w:b/>
                <w:bCs/>
                <w:color w:val="000000"/>
                <w:sz w:val="20"/>
                <w:szCs w:val="20"/>
                <w:lang w:eastAsia="en-GB"/>
              </w:rPr>
            </w:pPr>
          </w:p>
        </w:tc>
      </w:tr>
      <w:tr w:rsidR="00613E53" w:rsidRPr="00613E53" w14:paraId="0530ED32" w14:textId="77777777" w:rsidTr="00613E53">
        <w:trPr>
          <w:trHeight w:val="491"/>
        </w:trPr>
        <w:tc>
          <w:tcPr>
            <w:tcW w:w="3440" w:type="dxa"/>
            <w:vMerge/>
            <w:tcBorders>
              <w:top w:val="single" w:sz="4" w:space="0" w:color="auto"/>
              <w:left w:val="single" w:sz="4" w:space="0" w:color="auto"/>
              <w:bottom w:val="single" w:sz="4" w:space="0" w:color="auto"/>
              <w:right w:val="single" w:sz="4" w:space="0" w:color="auto"/>
            </w:tcBorders>
            <w:vAlign w:val="center"/>
            <w:hideMark/>
          </w:tcPr>
          <w:p w14:paraId="098A5229" w14:textId="77777777" w:rsidR="00613E53" w:rsidRPr="00613E53" w:rsidRDefault="00613E53" w:rsidP="00613E53">
            <w:pPr>
              <w:spacing w:after="0" w:line="240" w:lineRule="auto"/>
              <w:rPr>
                <w:rFonts w:ascii="Arial" w:eastAsia="Times New Roman" w:hAnsi="Arial" w:cs="Arial"/>
                <w:b/>
                <w:bCs/>
                <w:color w:val="000000"/>
                <w:sz w:val="20"/>
                <w:szCs w:val="20"/>
                <w:lang w:eastAsia="en-GB"/>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14:paraId="1A7E9543" w14:textId="77777777" w:rsidR="00613E53" w:rsidRPr="00613E53" w:rsidRDefault="00613E53" w:rsidP="00613E53">
            <w:pPr>
              <w:spacing w:after="0" w:line="240" w:lineRule="auto"/>
              <w:rPr>
                <w:rFonts w:ascii="Arial" w:eastAsia="Times New Roman" w:hAnsi="Arial" w:cs="Arial"/>
                <w:b/>
                <w:bCs/>
                <w:color w:val="000000"/>
                <w:sz w:val="20"/>
                <w:szCs w:val="20"/>
                <w:lang w:eastAsia="en-GB"/>
              </w:rPr>
            </w:pPr>
          </w:p>
        </w:tc>
      </w:tr>
      <w:tr w:rsidR="00613E53" w:rsidRPr="00613E53" w14:paraId="471347C9" w14:textId="77777777" w:rsidTr="00613E53">
        <w:trPr>
          <w:trHeight w:val="315"/>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10854CB" w14:textId="77777777" w:rsidR="00613E53" w:rsidRPr="00613E53" w:rsidRDefault="00613E53" w:rsidP="00613E53">
            <w:pPr>
              <w:spacing w:after="0" w:line="240" w:lineRule="auto"/>
              <w:rPr>
                <w:rFonts w:ascii="Arial" w:eastAsia="Times New Roman" w:hAnsi="Arial" w:cs="Arial"/>
                <w:color w:val="000000"/>
                <w:sz w:val="20"/>
                <w:szCs w:val="20"/>
                <w:lang w:eastAsia="en-GB"/>
              </w:rPr>
            </w:pPr>
            <w:r w:rsidRPr="00613E53">
              <w:rPr>
                <w:rFonts w:ascii="Arial" w:eastAsia="Times New Roman" w:hAnsi="Arial" w:cs="Arial"/>
                <w:color w:val="000000"/>
                <w:sz w:val="20"/>
                <w:szCs w:val="20"/>
                <w:lang w:eastAsia="en-GB"/>
              </w:rPr>
              <w:t>Canterbury College</w:t>
            </w:r>
          </w:p>
        </w:tc>
        <w:tc>
          <w:tcPr>
            <w:tcW w:w="2506" w:type="dxa"/>
            <w:tcBorders>
              <w:top w:val="nil"/>
              <w:left w:val="nil"/>
              <w:bottom w:val="single" w:sz="4" w:space="0" w:color="auto"/>
              <w:right w:val="single" w:sz="4" w:space="0" w:color="auto"/>
            </w:tcBorders>
            <w:shd w:val="clear" w:color="auto" w:fill="auto"/>
            <w:noWrap/>
            <w:vAlign w:val="bottom"/>
            <w:hideMark/>
          </w:tcPr>
          <w:p w14:paraId="77A9C5B9" w14:textId="77777777" w:rsidR="00613E53" w:rsidRPr="00613E53" w:rsidRDefault="00613E53" w:rsidP="00613E53">
            <w:pPr>
              <w:spacing w:after="0" w:line="240" w:lineRule="auto"/>
              <w:jc w:val="center"/>
              <w:rPr>
                <w:rFonts w:ascii="Calibri" w:eastAsia="Times New Roman" w:hAnsi="Calibri" w:cs="Calibri"/>
                <w:color w:val="000000"/>
                <w:lang w:eastAsia="en-GB"/>
              </w:rPr>
            </w:pPr>
            <w:r w:rsidRPr="00613E53">
              <w:rPr>
                <w:rFonts w:ascii="Calibri" w:eastAsia="Times New Roman" w:hAnsi="Calibri" w:cs="Calibri"/>
                <w:color w:val="000000"/>
                <w:lang w:eastAsia="en-GB"/>
              </w:rPr>
              <w:t>77%</w:t>
            </w:r>
          </w:p>
        </w:tc>
      </w:tr>
      <w:tr w:rsidR="00613E53" w:rsidRPr="00613E53" w14:paraId="18CBC08F" w14:textId="77777777" w:rsidTr="00613E53">
        <w:trPr>
          <w:trHeight w:val="315"/>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9B5D458" w14:textId="77777777" w:rsidR="00613E53" w:rsidRPr="00613E53" w:rsidRDefault="00613E53" w:rsidP="00613E53">
            <w:pPr>
              <w:spacing w:after="0" w:line="240" w:lineRule="auto"/>
              <w:rPr>
                <w:rFonts w:ascii="Arial" w:eastAsia="Times New Roman" w:hAnsi="Arial" w:cs="Arial"/>
                <w:color w:val="000000"/>
                <w:sz w:val="20"/>
                <w:szCs w:val="20"/>
                <w:lang w:eastAsia="en-GB"/>
              </w:rPr>
            </w:pPr>
            <w:r w:rsidRPr="00613E53">
              <w:rPr>
                <w:rFonts w:ascii="Arial" w:eastAsia="Times New Roman" w:hAnsi="Arial" w:cs="Arial"/>
                <w:color w:val="000000"/>
                <w:sz w:val="20"/>
                <w:szCs w:val="20"/>
                <w:lang w:eastAsia="en-GB"/>
              </w:rPr>
              <w:t>Broadstairs College</w:t>
            </w:r>
          </w:p>
        </w:tc>
        <w:tc>
          <w:tcPr>
            <w:tcW w:w="2506" w:type="dxa"/>
            <w:tcBorders>
              <w:top w:val="nil"/>
              <w:left w:val="nil"/>
              <w:bottom w:val="single" w:sz="4" w:space="0" w:color="auto"/>
              <w:right w:val="single" w:sz="4" w:space="0" w:color="auto"/>
            </w:tcBorders>
            <w:shd w:val="clear" w:color="auto" w:fill="auto"/>
            <w:noWrap/>
            <w:vAlign w:val="bottom"/>
            <w:hideMark/>
          </w:tcPr>
          <w:p w14:paraId="5FA00424" w14:textId="77777777" w:rsidR="00613E53" w:rsidRPr="00613E53" w:rsidRDefault="00613E53" w:rsidP="00613E53">
            <w:pPr>
              <w:spacing w:after="0" w:line="240" w:lineRule="auto"/>
              <w:jc w:val="center"/>
              <w:rPr>
                <w:rFonts w:ascii="Calibri" w:eastAsia="Times New Roman" w:hAnsi="Calibri" w:cs="Calibri"/>
                <w:color w:val="000000"/>
                <w:lang w:eastAsia="en-GB"/>
              </w:rPr>
            </w:pPr>
            <w:r w:rsidRPr="00613E53">
              <w:rPr>
                <w:rFonts w:ascii="Calibri" w:eastAsia="Times New Roman" w:hAnsi="Calibri" w:cs="Calibri"/>
                <w:color w:val="000000"/>
                <w:lang w:eastAsia="en-GB"/>
              </w:rPr>
              <w:t>92%</w:t>
            </w:r>
          </w:p>
        </w:tc>
      </w:tr>
      <w:tr w:rsidR="00613E53" w:rsidRPr="00613E53" w14:paraId="49E15718" w14:textId="77777777" w:rsidTr="00613E53">
        <w:trPr>
          <w:trHeight w:val="315"/>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BA6DB81" w14:textId="77777777" w:rsidR="00613E53" w:rsidRPr="00613E53" w:rsidRDefault="00613E53" w:rsidP="00613E53">
            <w:pPr>
              <w:spacing w:after="0" w:line="240" w:lineRule="auto"/>
              <w:rPr>
                <w:rFonts w:ascii="Arial" w:eastAsia="Times New Roman" w:hAnsi="Arial" w:cs="Arial"/>
                <w:color w:val="000000"/>
                <w:sz w:val="20"/>
                <w:szCs w:val="20"/>
                <w:lang w:eastAsia="en-GB"/>
              </w:rPr>
            </w:pPr>
            <w:r w:rsidRPr="00613E53">
              <w:rPr>
                <w:rFonts w:ascii="Arial" w:eastAsia="Times New Roman" w:hAnsi="Arial" w:cs="Arial"/>
                <w:color w:val="000000"/>
                <w:sz w:val="20"/>
                <w:szCs w:val="20"/>
                <w:lang w:eastAsia="en-GB"/>
              </w:rPr>
              <w:t>Hadlow College</w:t>
            </w:r>
          </w:p>
        </w:tc>
        <w:tc>
          <w:tcPr>
            <w:tcW w:w="2506" w:type="dxa"/>
            <w:tcBorders>
              <w:top w:val="nil"/>
              <w:left w:val="nil"/>
              <w:bottom w:val="single" w:sz="4" w:space="0" w:color="auto"/>
              <w:right w:val="single" w:sz="4" w:space="0" w:color="auto"/>
            </w:tcBorders>
            <w:shd w:val="clear" w:color="auto" w:fill="auto"/>
            <w:noWrap/>
            <w:vAlign w:val="bottom"/>
            <w:hideMark/>
          </w:tcPr>
          <w:p w14:paraId="2B3FCE7D" w14:textId="77777777" w:rsidR="00613E53" w:rsidRPr="00613E53" w:rsidRDefault="00613E53" w:rsidP="00613E53">
            <w:pPr>
              <w:spacing w:after="0" w:line="240" w:lineRule="auto"/>
              <w:jc w:val="center"/>
              <w:rPr>
                <w:rFonts w:ascii="Calibri" w:eastAsia="Times New Roman" w:hAnsi="Calibri" w:cs="Calibri"/>
                <w:color w:val="000000"/>
                <w:lang w:eastAsia="en-GB"/>
              </w:rPr>
            </w:pPr>
            <w:r w:rsidRPr="00613E53">
              <w:rPr>
                <w:rFonts w:ascii="Calibri" w:eastAsia="Times New Roman" w:hAnsi="Calibri" w:cs="Calibri"/>
                <w:color w:val="000000"/>
                <w:lang w:eastAsia="en-GB"/>
              </w:rPr>
              <w:t>89%</w:t>
            </w:r>
          </w:p>
        </w:tc>
      </w:tr>
      <w:tr w:rsidR="00613E53" w:rsidRPr="00613E53" w14:paraId="51EE0D4E" w14:textId="77777777" w:rsidTr="00613E53">
        <w:trPr>
          <w:trHeight w:val="315"/>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4D70AB5" w14:textId="77777777" w:rsidR="00613E53" w:rsidRPr="00613E53" w:rsidRDefault="00613E53" w:rsidP="00613E53">
            <w:pPr>
              <w:spacing w:after="0" w:line="240" w:lineRule="auto"/>
              <w:rPr>
                <w:rFonts w:ascii="Arial" w:eastAsia="Times New Roman" w:hAnsi="Arial" w:cs="Arial"/>
                <w:color w:val="000000"/>
                <w:sz w:val="20"/>
                <w:szCs w:val="20"/>
                <w:lang w:eastAsia="en-GB"/>
              </w:rPr>
            </w:pPr>
            <w:r w:rsidRPr="00613E53">
              <w:rPr>
                <w:rFonts w:ascii="Arial" w:eastAsia="Times New Roman" w:hAnsi="Arial" w:cs="Arial"/>
                <w:color w:val="000000"/>
                <w:sz w:val="20"/>
                <w:szCs w:val="20"/>
                <w:lang w:eastAsia="en-GB"/>
              </w:rPr>
              <w:t>North Kent College</w:t>
            </w:r>
          </w:p>
        </w:tc>
        <w:tc>
          <w:tcPr>
            <w:tcW w:w="2506" w:type="dxa"/>
            <w:tcBorders>
              <w:top w:val="nil"/>
              <w:left w:val="nil"/>
              <w:bottom w:val="single" w:sz="4" w:space="0" w:color="auto"/>
              <w:right w:val="single" w:sz="4" w:space="0" w:color="auto"/>
            </w:tcBorders>
            <w:shd w:val="clear" w:color="auto" w:fill="auto"/>
            <w:noWrap/>
            <w:vAlign w:val="bottom"/>
            <w:hideMark/>
          </w:tcPr>
          <w:p w14:paraId="28C2BD8A" w14:textId="77777777" w:rsidR="00613E53" w:rsidRPr="00613E53" w:rsidRDefault="00613E53" w:rsidP="00613E53">
            <w:pPr>
              <w:spacing w:after="0" w:line="240" w:lineRule="auto"/>
              <w:jc w:val="center"/>
              <w:rPr>
                <w:rFonts w:ascii="Calibri" w:eastAsia="Times New Roman" w:hAnsi="Calibri" w:cs="Calibri"/>
                <w:color w:val="000000"/>
                <w:lang w:eastAsia="en-GB"/>
              </w:rPr>
            </w:pPr>
            <w:r w:rsidRPr="00613E53">
              <w:rPr>
                <w:rFonts w:ascii="Calibri" w:eastAsia="Times New Roman" w:hAnsi="Calibri" w:cs="Calibri"/>
                <w:color w:val="000000"/>
                <w:lang w:eastAsia="en-GB"/>
              </w:rPr>
              <w:t>89%</w:t>
            </w:r>
          </w:p>
        </w:tc>
      </w:tr>
      <w:tr w:rsidR="00613E53" w:rsidRPr="00613E53" w14:paraId="6D6C97F2" w14:textId="77777777" w:rsidTr="00613E53">
        <w:trPr>
          <w:trHeight w:val="315"/>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4814FB0" w14:textId="77777777" w:rsidR="00613E53" w:rsidRPr="00613E53" w:rsidRDefault="00613E53" w:rsidP="00613E53">
            <w:pPr>
              <w:spacing w:after="0" w:line="240" w:lineRule="auto"/>
              <w:rPr>
                <w:rFonts w:ascii="Arial" w:eastAsia="Times New Roman" w:hAnsi="Arial" w:cs="Arial"/>
                <w:color w:val="000000"/>
                <w:sz w:val="20"/>
                <w:szCs w:val="20"/>
                <w:lang w:eastAsia="en-GB"/>
              </w:rPr>
            </w:pPr>
            <w:r w:rsidRPr="00613E53">
              <w:rPr>
                <w:rFonts w:ascii="Arial" w:eastAsia="Times New Roman" w:hAnsi="Arial" w:cs="Arial"/>
                <w:color w:val="000000"/>
                <w:sz w:val="20"/>
                <w:szCs w:val="20"/>
                <w:lang w:eastAsia="en-GB"/>
              </w:rPr>
              <w:t>Mid Kent College</w:t>
            </w:r>
          </w:p>
        </w:tc>
        <w:tc>
          <w:tcPr>
            <w:tcW w:w="2506" w:type="dxa"/>
            <w:tcBorders>
              <w:top w:val="nil"/>
              <w:left w:val="nil"/>
              <w:bottom w:val="single" w:sz="4" w:space="0" w:color="auto"/>
              <w:right w:val="single" w:sz="4" w:space="0" w:color="auto"/>
            </w:tcBorders>
            <w:shd w:val="clear" w:color="auto" w:fill="auto"/>
            <w:noWrap/>
            <w:vAlign w:val="bottom"/>
            <w:hideMark/>
          </w:tcPr>
          <w:p w14:paraId="5FDAF16C" w14:textId="77777777" w:rsidR="00613E53" w:rsidRPr="00613E53" w:rsidRDefault="00613E53" w:rsidP="00613E53">
            <w:pPr>
              <w:spacing w:after="0" w:line="240" w:lineRule="auto"/>
              <w:jc w:val="center"/>
              <w:rPr>
                <w:rFonts w:ascii="Calibri" w:eastAsia="Times New Roman" w:hAnsi="Calibri" w:cs="Calibri"/>
                <w:color w:val="000000"/>
                <w:lang w:eastAsia="en-GB"/>
              </w:rPr>
            </w:pPr>
            <w:r w:rsidRPr="00613E53">
              <w:rPr>
                <w:rFonts w:ascii="Calibri" w:eastAsia="Times New Roman" w:hAnsi="Calibri" w:cs="Calibri"/>
                <w:color w:val="000000"/>
                <w:lang w:eastAsia="en-GB"/>
              </w:rPr>
              <w:t>98%</w:t>
            </w:r>
          </w:p>
        </w:tc>
      </w:tr>
    </w:tbl>
    <w:p w14:paraId="06EFC023" w14:textId="77777777" w:rsidR="00613E53" w:rsidRDefault="00613E53" w:rsidP="009B102E">
      <w:pPr>
        <w:pStyle w:val="Heading1"/>
        <w:rPr>
          <w:rFonts w:asciiTheme="minorHAnsi" w:hAnsiTheme="minorHAnsi" w:cstheme="minorHAnsi"/>
        </w:rPr>
      </w:pPr>
    </w:p>
    <w:p w14:paraId="7C1DA260" w14:textId="77777777" w:rsidR="00613E53" w:rsidRDefault="00613E53" w:rsidP="009B102E">
      <w:pPr>
        <w:pStyle w:val="Heading1"/>
        <w:rPr>
          <w:rFonts w:asciiTheme="minorHAnsi" w:hAnsiTheme="minorHAnsi" w:cstheme="minorHAnsi"/>
        </w:rPr>
      </w:pPr>
    </w:p>
    <w:p w14:paraId="38592594" w14:textId="77777777" w:rsidR="00613E53" w:rsidRDefault="00613E53" w:rsidP="009B102E">
      <w:pPr>
        <w:pStyle w:val="Heading1"/>
        <w:rPr>
          <w:rFonts w:asciiTheme="minorHAnsi" w:hAnsiTheme="minorHAnsi" w:cstheme="minorHAnsi"/>
        </w:rPr>
      </w:pPr>
    </w:p>
    <w:p w14:paraId="5458F6EB" w14:textId="77777777" w:rsidR="00613E53" w:rsidRDefault="00613E53" w:rsidP="009B102E">
      <w:pPr>
        <w:pStyle w:val="Heading1"/>
        <w:rPr>
          <w:rFonts w:asciiTheme="minorHAnsi" w:hAnsiTheme="minorHAnsi" w:cstheme="minorHAnsi"/>
        </w:rPr>
      </w:pPr>
    </w:p>
    <w:p w14:paraId="1054531C" w14:textId="77777777" w:rsidR="00613E53" w:rsidRDefault="00613E53" w:rsidP="009B102E">
      <w:pPr>
        <w:pStyle w:val="Heading1"/>
        <w:rPr>
          <w:rFonts w:asciiTheme="minorHAnsi" w:hAnsiTheme="minorHAnsi" w:cstheme="minorHAnsi"/>
        </w:rPr>
      </w:pPr>
    </w:p>
    <w:p w14:paraId="74D9B5EB" w14:textId="7D7F0232" w:rsidR="00613E53" w:rsidRDefault="00613E53" w:rsidP="009B102E">
      <w:pPr>
        <w:pStyle w:val="Heading1"/>
        <w:rPr>
          <w:rFonts w:asciiTheme="minorHAnsi" w:hAnsiTheme="minorHAnsi" w:cstheme="minorHAnsi"/>
        </w:rPr>
      </w:pPr>
    </w:p>
    <w:p w14:paraId="0C84422F" w14:textId="48EBCF07" w:rsidR="00613E53" w:rsidRDefault="00613E53" w:rsidP="00613E53"/>
    <w:p w14:paraId="19722419" w14:textId="4ADFA3C8" w:rsidR="00613E53" w:rsidRDefault="00613E53" w:rsidP="00613E53"/>
    <w:p w14:paraId="009AFB30" w14:textId="54A31782" w:rsidR="00613E53" w:rsidRDefault="00613E53" w:rsidP="00613E53"/>
    <w:p w14:paraId="0FC9C37A" w14:textId="492A35BC" w:rsidR="00613E53" w:rsidRDefault="00613E53" w:rsidP="00613E53"/>
    <w:p w14:paraId="735C3766" w14:textId="33C6368C" w:rsidR="001B1E26" w:rsidRDefault="001B1E26" w:rsidP="00613E53"/>
    <w:p w14:paraId="56276150" w14:textId="77777777" w:rsidR="001B1E26" w:rsidRPr="00613E53" w:rsidRDefault="001B1E26" w:rsidP="00613E53"/>
    <w:p w14:paraId="6FC44870" w14:textId="5F24F8DF" w:rsidR="00B3537E" w:rsidRPr="005B0D3A" w:rsidRDefault="00B3537E" w:rsidP="009B102E">
      <w:pPr>
        <w:pStyle w:val="Heading1"/>
        <w:rPr>
          <w:rFonts w:asciiTheme="minorHAnsi" w:hAnsiTheme="minorHAnsi" w:cstheme="minorHAnsi"/>
          <w:color w:val="C94A05" w:themeColor="accent2" w:themeShade="BF"/>
        </w:rPr>
      </w:pPr>
      <w:bookmarkStart w:id="30" w:name="_Toc31108799"/>
      <w:r w:rsidRPr="005B0D3A">
        <w:rPr>
          <w:rFonts w:asciiTheme="minorHAnsi" w:hAnsiTheme="minorHAnsi" w:cstheme="minorHAnsi"/>
          <w:color w:val="C94A05" w:themeColor="accent2" w:themeShade="BF"/>
        </w:rPr>
        <w:lastRenderedPageBreak/>
        <w:t xml:space="preserve">Section 4 </w:t>
      </w:r>
      <w:r w:rsidR="00983DC2" w:rsidRPr="005B0D3A">
        <w:rPr>
          <w:rFonts w:asciiTheme="minorHAnsi" w:hAnsiTheme="minorHAnsi" w:cstheme="minorHAnsi"/>
          <w:color w:val="C94A05" w:themeColor="accent2" w:themeShade="BF"/>
        </w:rPr>
        <w:t xml:space="preserve">H.E. </w:t>
      </w:r>
      <w:r w:rsidRPr="005B0D3A">
        <w:rPr>
          <w:rFonts w:asciiTheme="minorHAnsi" w:hAnsiTheme="minorHAnsi" w:cstheme="minorHAnsi"/>
          <w:color w:val="C94A05" w:themeColor="accent2" w:themeShade="BF"/>
        </w:rPr>
        <w:t>Data</w:t>
      </w:r>
      <w:bookmarkEnd w:id="30"/>
      <w:r w:rsidRPr="005B0D3A">
        <w:rPr>
          <w:rFonts w:asciiTheme="minorHAnsi" w:hAnsiTheme="minorHAnsi" w:cstheme="minorHAnsi"/>
          <w:color w:val="C94A05" w:themeColor="accent2" w:themeShade="BF"/>
        </w:rPr>
        <w:t xml:space="preserve"> </w:t>
      </w:r>
    </w:p>
    <w:p w14:paraId="437F265E" w14:textId="77777777" w:rsidR="00983DC2" w:rsidRPr="00852A75" w:rsidRDefault="00983DC2" w:rsidP="005B0D3A">
      <w:pPr>
        <w:pStyle w:val="Heading2"/>
        <w:numPr>
          <w:ilvl w:val="0"/>
          <w:numId w:val="48"/>
        </w:numPr>
        <w:rPr>
          <w:rFonts w:asciiTheme="minorHAnsi" w:eastAsia="Times New Roman" w:hAnsiTheme="minorHAnsi" w:cstheme="minorHAnsi"/>
          <w:lang w:eastAsia="en-GB"/>
        </w:rPr>
      </w:pPr>
      <w:bookmarkStart w:id="31" w:name="_Toc31108800"/>
      <w:r w:rsidRPr="00852A75">
        <w:rPr>
          <w:rFonts w:asciiTheme="minorHAnsi" w:eastAsia="Times New Roman" w:hAnsiTheme="minorHAnsi" w:cstheme="minorHAnsi"/>
          <w:lang w:eastAsia="en-GB"/>
        </w:rPr>
        <w:t>Care flag students via UCAS</w:t>
      </w:r>
      <w:bookmarkEnd w:id="31"/>
    </w:p>
    <w:p w14:paraId="22805172" w14:textId="1ABC48BC" w:rsidR="00A5039C" w:rsidRDefault="00ED1B5D" w:rsidP="005D691B">
      <w:pPr>
        <w:pStyle w:val="ListParagraph"/>
        <w:numPr>
          <w:ilvl w:val="0"/>
          <w:numId w:val="19"/>
        </w:numPr>
        <w:rPr>
          <w:rFonts w:cstheme="minorHAnsi"/>
          <w:lang w:eastAsia="en-GB"/>
        </w:rPr>
      </w:pPr>
      <w:r w:rsidRPr="005B16C7">
        <w:rPr>
          <w:rFonts w:cstheme="minorHAnsi"/>
          <w:lang w:eastAsia="en-GB"/>
        </w:rPr>
        <w:t>Students are asked to self-</w:t>
      </w:r>
      <w:r w:rsidR="00983DC2" w:rsidRPr="005B16C7">
        <w:rPr>
          <w:rFonts w:cstheme="minorHAnsi"/>
          <w:lang w:eastAsia="en-GB"/>
        </w:rPr>
        <w:t xml:space="preserve">identify Care </w:t>
      </w:r>
      <w:r w:rsidRPr="005B16C7">
        <w:rPr>
          <w:rFonts w:cstheme="minorHAnsi"/>
          <w:lang w:eastAsia="en-GB"/>
        </w:rPr>
        <w:t>status via the UCAS application. UCAS will not release any aggregated data on this field as it is considered unreliable</w:t>
      </w:r>
      <w:r w:rsidR="005B16C7" w:rsidRPr="005B16C7">
        <w:rPr>
          <w:rFonts w:cstheme="minorHAnsi"/>
          <w:lang w:eastAsia="en-GB"/>
        </w:rPr>
        <w:t>, so these are the data provided by the institutions themselves</w:t>
      </w:r>
      <w:r w:rsidR="005B16C7">
        <w:rPr>
          <w:rFonts w:cstheme="minorHAnsi"/>
          <w:lang w:eastAsia="en-GB"/>
        </w:rPr>
        <w:t>.</w:t>
      </w:r>
    </w:p>
    <w:p w14:paraId="01B2C148" w14:textId="69048C2C" w:rsidR="00051866" w:rsidRPr="00852A75" w:rsidRDefault="009D19AD" w:rsidP="00EB7247">
      <w:pPr>
        <w:pStyle w:val="ListParagraph"/>
        <w:numPr>
          <w:ilvl w:val="0"/>
          <w:numId w:val="19"/>
        </w:numPr>
        <w:rPr>
          <w:rFonts w:cstheme="minorHAnsi"/>
          <w:lang w:eastAsia="en-GB"/>
        </w:rPr>
      </w:pPr>
      <w:r>
        <w:rPr>
          <w:rFonts w:cstheme="minorHAnsi"/>
          <w:lang w:eastAsia="en-GB"/>
        </w:rPr>
        <w:t xml:space="preserve">The </w:t>
      </w:r>
      <w:r w:rsidRPr="001F52E3">
        <w:rPr>
          <w:rFonts w:cstheme="minorHAnsi"/>
          <w:lang w:eastAsia="en-GB"/>
        </w:rPr>
        <w:t xml:space="preserve">table in </w:t>
      </w:r>
      <w:r w:rsidR="001F52E3" w:rsidRPr="001F52E3">
        <w:rPr>
          <w:rFonts w:cstheme="minorHAnsi"/>
          <w:lang w:eastAsia="en-GB"/>
        </w:rPr>
        <w:t>Figure 34</w:t>
      </w:r>
      <w:r>
        <w:rPr>
          <w:rFonts w:cstheme="minorHAnsi"/>
          <w:lang w:eastAsia="en-GB"/>
        </w:rPr>
        <w:t xml:space="preserve"> shows the number of</w:t>
      </w:r>
      <w:r w:rsidR="00C049CD">
        <w:rPr>
          <w:rFonts w:cstheme="minorHAnsi"/>
          <w:lang w:eastAsia="en-GB"/>
        </w:rPr>
        <w:t xml:space="preserve"> </w:t>
      </w:r>
      <w:r w:rsidR="00DD1166" w:rsidRPr="00852A75">
        <w:rPr>
          <w:rFonts w:cstheme="minorHAnsi"/>
          <w:lang w:eastAsia="en-GB"/>
        </w:rPr>
        <w:t>students</w:t>
      </w:r>
      <w:r w:rsidR="000B13AD" w:rsidRPr="00852A75">
        <w:rPr>
          <w:rFonts w:cstheme="minorHAnsi"/>
          <w:lang w:eastAsia="en-GB"/>
        </w:rPr>
        <w:t xml:space="preserve"> identified as having been in care</w:t>
      </w:r>
      <w:r w:rsidR="00DD1166" w:rsidRPr="00852A75">
        <w:rPr>
          <w:rFonts w:cstheme="minorHAnsi"/>
          <w:lang w:eastAsia="en-GB"/>
        </w:rPr>
        <w:t xml:space="preserve"> </w:t>
      </w:r>
      <w:r>
        <w:rPr>
          <w:rFonts w:cstheme="minorHAnsi"/>
          <w:lang w:eastAsia="en-GB"/>
        </w:rPr>
        <w:t xml:space="preserve">in </w:t>
      </w:r>
      <w:r w:rsidR="000B13AD" w:rsidRPr="00852A75">
        <w:rPr>
          <w:rFonts w:cstheme="minorHAnsi"/>
          <w:lang w:eastAsia="en-GB"/>
        </w:rPr>
        <w:t xml:space="preserve">one of the four </w:t>
      </w:r>
      <w:r w:rsidR="00DD1166" w:rsidRPr="00852A75">
        <w:rPr>
          <w:rFonts w:cstheme="minorHAnsi"/>
          <w:lang w:eastAsia="en-GB"/>
        </w:rPr>
        <w:t xml:space="preserve">network </w:t>
      </w:r>
      <w:r w:rsidR="001A7E35">
        <w:rPr>
          <w:rFonts w:cstheme="minorHAnsi"/>
          <w:lang w:eastAsia="en-GB"/>
        </w:rPr>
        <w:t>HEIs</w:t>
      </w:r>
      <w:r w:rsidR="005B16C7">
        <w:rPr>
          <w:rFonts w:cstheme="minorHAnsi"/>
          <w:lang w:eastAsia="en-GB"/>
        </w:rPr>
        <w:t>, by age.</w:t>
      </w:r>
    </w:p>
    <w:p w14:paraId="41AD9576" w14:textId="7A91C416" w:rsidR="000B13AD" w:rsidRPr="00852A75" w:rsidRDefault="000B13AD" w:rsidP="00DD1166">
      <w:pPr>
        <w:ind w:left="720"/>
        <w:rPr>
          <w:rFonts w:cstheme="minorHAnsi"/>
          <w:b/>
          <w:lang w:eastAsia="en-GB"/>
        </w:rPr>
      </w:pPr>
      <w:r w:rsidRPr="001F52E3">
        <w:rPr>
          <w:rFonts w:cstheme="minorHAnsi"/>
          <w:b/>
          <w:lang w:eastAsia="en-GB"/>
        </w:rPr>
        <w:t xml:space="preserve">Figure </w:t>
      </w:r>
      <w:r w:rsidR="001F52E3" w:rsidRPr="001F52E3">
        <w:rPr>
          <w:rFonts w:cstheme="minorHAnsi"/>
          <w:b/>
          <w:lang w:eastAsia="en-GB"/>
        </w:rPr>
        <w:t>34:</w:t>
      </w:r>
      <w:r w:rsidRPr="00852A75">
        <w:rPr>
          <w:rFonts w:cstheme="minorHAnsi"/>
          <w:b/>
          <w:lang w:eastAsia="en-GB"/>
        </w:rPr>
        <w:t xml:space="preserve"> Table showing numbers of known YCL studying in network HEIs by age group</w:t>
      </w:r>
      <w:r w:rsidR="00A5039C">
        <w:rPr>
          <w:rFonts w:cstheme="minorHAnsi"/>
          <w:b/>
          <w:lang w:eastAsia="en-GB"/>
        </w:rPr>
        <w:t xml:space="preserve"> total</w:t>
      </w:r>
    </w:p>
    <w:tbl>
      <w:tblPr>
        <w:tblW w:w="2198" w:type="pct"/>
        <w:tblInd w:w="2999" w:type="dxa"/>
        <w:tblLook w:val="04A0" w:firstRow="1" w:lastRow="0" w:firstColumn="1" w:lastColumn="0" w:noHBand="0" w:noVBand="1"/>
      </w:tblPr>
      <w:tblGrid>
        <w:gridCol w:w="2111"/>
        <w:gridCol w:w="1264"/>
        <w:gridCol w:w="1264"/>
      </w:tblGrid>
      <w:tr w:rsidR="00A5039C" w:rsidRPr="00852A75" w14:paraId="57E21D8F" w14:textId="348C7395" w:rsidTr="00A5039C">
        <w:trPr>
          <w:trHeight w:val="300"/>
        </w:trPr>
        <w:tc>
          <w:tcPr>
            <w:tcW w:w="2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4BB373" w14:textId="58D6A1F5" w:rsidR="00A5039C" w:rsidRPr="00852A75" w:rsidRDefault="00A5039C" w:rsidP="001F52E3">
            <w:pPr>
              <w:spacing w:after="0" w:line="240" w:lineRule="auto"/>
              <w:rPr>
                <w:rFonts w:eastAsia="Times New Roman" w:cstheme="minorHAnsi"/>
                <w:b/>
                <w:bCs/>
                <w:color w:val="000000"/>
                <w:lang w:eastAsia="en-GB"/>
              </w:rPr>
            </w:pPr>
          </w:p>
        </w:tc>
        <w:tc>
          <w:tcPr>
            <w:tcW w:w="1362" w:type="pct"/>
            <w:tcBorders>
              <w:top w:val="single" w:sz="4" w:space="0" w:color="auto"/>
              <w:left w:val="single" w:sz="4" w:space="0" w:color="auto"/>
              <w:bottom w:val="single" w:sz="4" w:space="0" w:color="auto"/>
              <w:right w:val="single" w:sz="4" w:space="0" w:color="auto"/>
            </w:tcBorders>
            <w:shd w:val="clear" w:color="auto" w:fill="FBA575" w:themeFill="accent2" w:themeFillTint="99"/>
          </w:tcPr>
          <w:p w14:paraId="176372E2" w14:textId="2FC3D794" w:rsidR="00A5039C" w:rsidRDefault="00A5039C" w:rsidP="001F52E3">
            <w:pPr>
              <w:spacing w:after="0"/>
              <w:jc w:val="center"/>
              <w:rPr>
                <w:rFonts w:eastAsia="Times New Roman" w:cstheme="minorHAnsi"/>
                <w:b/>
                <w:bCs/>
                <w:color w:val="000000"/>
                <w:lang w:eastAsia="en-GB"/>
              </w:rPr>
            </w:pPr>
            <w:r>
              <w:rPr>
                <w:rFonts w:eastAsia="Times New Roman" w:cstheme="minorHAnsi"/>
                <w:b/>
                <w:bCs/>
                <w:color w:val="000000"/>
                <w:lang w:eastAsia="en-GB"/>
              </w:rPr>
              <w:t>2016-17</w:t>
            </w:r>
          </w:p>
        </w:tc>
        <w:tc>
          <w:tcPr>
            <w:tcW w:w="1362" w:type="pct"/>
            <w:tcBorders>
              <w:top w:val="single" w:sz="4" w:space="0" w:color="auto"/>
              <w:left w:val="single" w:sz="4" w:space="0" w:color="auto"/>
              <w:bottom w:val="single" w:sz="4" w:space="0" w:color="auto"/>
              <w:right w:val="single" w:sz="4" w:space="0" w:color="auto"/>
            </w:tcBorders>
            <w:shd w:val="clear" w:color="auto" w:fill="FBA575" w:themeFill="accent2" w:themeFillTint="99"/>
          </w:tcPr>
          <w:p w14:paraId="0B3ADF78" w14:textId="6574683E" w:rsidR="00A5039C" w:rsidRDefault="00A5039C" w:rsidP="001F52E3">
            <w:pPr>
              <w:spacing w:after="0"/>
              <w:jc w:val="center"/>
              <w:rPr>
                <w:rFonts w:eastAsia="Times New Roman" w:cstheme="minorHAnsi"/>
                <w:b/>
                <w:bCs/>
                <w:color w:val="000000"/>
                <w:lang w:eastAsia="en-GB"/>
              </w:rPr>
            </w:pPr>
            <w:r>
              <w:rPr>
                <w:rFonts w:eastAsia="Times New Roman" w:cstheme="minorHAnsi"/>
                <w:b/>
                <w:bCs/>
                <w:color w:val="000000"/>
                <w:lang w:eastAsia="en-GB"/>
              </w:rPr>
              <w:t>2017-18</w:t>
            </w:r>
          </w:p>
        </w:tc>
      </w:tr>
      <w:tr w:rsidR="00A5039C" w:rsidRPr="00852A75" w14:paraId="0868AE91" w14:textId="6C9BA4E1" w:rsidTr="00A5039C">
        <w:trPr>
          <w:trHeight w:val="288"/>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E52C" w14:textId="77777777" w:rsidR="00A5039C" w:rsidRPr="00852A75" w:rsidRDefault="00A5039C" w:rsidP="001F52E3">
            <w:pPr>
              <w:spacing w:after="0" w:line="240" w:lineRule="auto"/>
              <w:rPr>
                <w:rFonts w:eastAsia="Times New Roman" w:cstheme="minorHAnsi"/>
                <w:color w:val="000000"/>
                <w:lang w:eastAsia="en-GB"/>
              </w:rPr>
            </w:pPr>
            <w:r w:rsidRPr="00852A75">
              <w:rPr>
                <w:rFonts w:eastAsia="Times New Roman" w:cstheme="minorHAnsi"/>
                <w:color w:val="000000"/>
                <w:lang w:eastAsia="en-GB"/>
              </w:rPr>
              <w:t>Under 21 years</w:t>
            </w:r>
          </w:p>
        </w:tc>
        <w:tc>
          <w:tcPr>
            <w:tcW w:w="1362" w:type="pct"/>
            <w:tcBorders>
              <w:top w:val="single" w:sz="4" w:space="0" w:color="auto"/>
              <w:left w:val="nil"/>
              <w:bottom w:val="single" w:sz="4" w:space="0" w:color="auto"/>
              <w:right w:val="single" w:sz="4" w:space="0" w:color="auto"/>
            </w:tcBorders>
          </w:tcPr>
          <w:p w14:paraId="3B030C3D" w14:textId="2F33BE12" w:rsidR="00A5039C" w:rsidRDefault="00A5039C" w:rsidP="001F52E3">
            <w:pPr>
              <w:autoSpaceDE w:val="0"/>
              <w:autoSpaceDN w:val="0"/>
              <w:adjustRightInd w:val="0"/>
              <w:spacing w:after="0"/>
              <w:jc w:val="center"/>
              <w:rPr>
                <w:rFonts w:cstheme="minorHAnsi"/>
                <w:color w:val="000000"/>
              </w:rPr>
            </w:pPr>
            <w:r>
              <w:rPr>
                <w:rFonts w:cstheme="minorHAnsi"/>
                <w:color w:val="000000"/>
              </w:rPr>
              <w:t>107</w:t>
            </w:r>
          </w:p>
        </w:tc>
        <w:tc>
          <w:tcPr>
            <w:tcW w:w="1362" w:type="pct"/>
            <w:tcBorders>
              <w:top w:val="single" w:sz="4" w:space="0" w:color="auto"/>
              <w:left w:val="nil"/>
              <w:bottom w:val="single" w:sz="4" w:space="0" w:color="auto"/>
              <w:right w:val="single" w:sz="4" w:space="0" w:color="auto"/>
            </w:tcBorders>
          </w:tcPr>
          <w:p w14:paraId="2A1144F9" w14:textId="0C2FF2FE" w:rsidR="00A5039C" w:rsidRDefault="00A5039C" w:rsidP="001F52E3">
            <w:pPr>
              <w:autoSpaceDE w:val="0"/>
              <w:autoSpaceDN w:val="0"/>
              <w:adjustRightInd w:val="0"/>
              <w:spacing w:after="0"/>
              <w:jc w:val="center"/>
              <w:rPr>
                <w:rFonts w:cstheme="minorHAnsi"/>
                <w:color w:val="000000"/>
              </w:rPr>
            </w:pPr>
            <w:r>
              <w:rPr>
                <w:rFonts w:cstheme="minorHAnsi"/>
                <w:color w:val="000000"/>
              </w:rPr>
              <w:t>120</w:t>
            </w:r>
          </w:p>
        </w:tc>
      </w:tr>
      <w:tr w:rsidR="00A5039C" w:rsidRPr="00852A75" w14:paraId="1F4DC4D8" w14:textId="738FDA66" w:rsidTr="00A5039C">
        <w:trPr>
          <w:trHeight w:val="288"/>
        </w:trPr>
        <w:tc>
          <w:tcPr>
            <w:tcW w:w="2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DB5FC" w14:textId="77777777" w:rsidR="00A5039C" w:rsidRPr="00852A75" w:rsidRDefault="00A5039C" w:rsidP="001F52E3">
            <w:pPr>
              <w:spacing w:after="0" w:line="240" w:lineRule="auto"/>
              <w:rPr>
                <w:rFonts w:eastAsia="Times New Roman" w:cstheme="minorHAnsi"/>
                <w:color w:val="000000"/>
                <w:lang w:eastAsia="en-GB"/>
              </w:rPr>
            </w:pPr>
            <w:r w:rsidRPr="00852A75">
              <w:rPr>
                <w:rFonts w:eastAsia="Times New Roman" w:cstheme="minorHAnsi"/>
                <w:color w:val="000000"/>
                <w:lang w:eastAsia="en-GB"/>
              </w:rPr>
              <w:t>21 years+</w:t>
            </w:r>
          </w:p>
        </w:tc>
        <w:tc>
          <w:tcPr>
            <w:tcW w:w="1362" w:type="pct"/>
            <w:tcBorders>
              <w:top w:val="single" w:sz="4" w:space="0" w:color="auto"/>
              <w:left w:val="nil"/>
              <w:bottom w:val="single" w:sz="4" w:space="0" w:color="auto"/>
              <w:right w:val="single" w:sz="4" w:space="0" w:color="auto"/>
            </w:tcBorders>
          </w:tcPr>
          <w:p w14:paraId="3FED18F0" w14:textId="1F17614E" w:rsidR="00A5039C" w:rsidRDefault="00A5039C" w:rsidP="001F52E3">
            <w:pPr>
              <w:autoSpaceDE w:val="0"/>
              <w:autoSpaceDN w:val="0"/>
              <w:adjustRightInd w:val="0"/>
              <w:spacing w:after="0"/>
              <w:jc w:val="center"/>
              <w:rPr>
                <w:rFonts w:cstheme="minorHAnsi"/>
                <w:color w:val="000000"/>
              </w:rPr>
            </w:pPr>
            <w:r>
              <w:rPr>
                <w:rFonts w:cstheme="minorHAnsi"/>
                <w:color w:val="000000"/>
              </w:rPr>
              <w:t>193</w:t>
            </w:r>
          </w:p>
        </w:tc>
        <w:tc>
          <w:tcPr>
            <w:tcW w:w="1362" w:type="pct"/>
            <w:tcBorders>
              <w:top w:val="single" w:sz="4" w:space="0" w:color="auto"/>
              <w:left w:val="nil"/>
              <w:bottom w:val="single" w:sz="4" w:space="0" w:color="auto"/>
              <w:right w:val="single" w:sz="4" w:space="0" w:color="auto"/>
            </w:tcBorders>
          </w:tcPr>
          <w:p w14:paraId="70BA6201" w14:textId="24CFC683" w:rsidR="00A5039C" w:rsidRDefault="00A5039C" w:rsidP="001F52E3">
            <w:pPr>
              <w:autoSpaceDE w:val="0"/>
              <w:autoSpaceDN w:val="0"/>
              <w:adjustRightInd w:val="0"/>
              <w:spacing w:after="0"/>
              <w:jc w:val="center"/>
              <w:rPr>
                <w:rFonts w:cstheme="minorHAnsi"/>
                <w:color w:val="000000"/>
              </w:rPr>
            </w:pPr>
            <w:r>
              <w:rPr>
                <w:rFonts w:cstheme="minorHAnsi"/>
                <w:color w:val="000000"/>
              </w:rPr>
              <w:t>166</w:t>
            </w:r>
          </w:p>
        </w:tc>
      </w:tr>
      <w:tr w:rsidR="00A5039C" w:rsidRPr="00852A75" w14:paraId="5A2B1B7F" w14:textId="394EB062" w:rsidTr="00A5039C">
        <w:trPr>
          <w:trHeight w:val="288"/>
        </w:trPr>
        <w:tc>
          <w:tcPr>
            <w:tcW w:w="2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58564D2" w14:textId="77777777" w:rsidR="00A5039C" w:rsidRPr="00852A75" w:rsidRDefault="00A5039C" w:rsidP="001F52E3">
            <w:pPr>
              <w:spacing w:after="0" w:line="240" w:lineRule="auto"/>
              <w:rPr>
                <w:rFonts w:eastAsia="Times New Roman" w:cstheme="minorHAnsi"/>
                <w:b/>
                <w:bCs/>
                <w:color w:val="000000"/>
                <w:lang w:eastAsia="en-GB"/>
              </w:rPr>
            </w:pPr>
            <w:r w:rsidRPr="00852A75">
              <w:rPr>
                <w:rFonts w:eastAsia="Times New Roman" w:cstheme="minorHAnsi"/>
                <w:b/>
                <w:bCs/>
                <w:color w:val="000000"/>
                <w:lang w:eastAsia="en-GB"/>
              </w:rPr>
              <w:t>Total</w:t>
            </w:r>
          </w:p>
        </w:tc>
        <w:tc>
          <w:tcPr>
            <w:tcW w:w="1362" w:type="pct"/>
            <w:tcBorders>
              <w:top w:val="single" w:sz="4" w:space="0" w:color="auto"/>
              <w:left w:val="nil"/>
              <w:bottom w:val="single" w:sz="4" w:space="0" w:color="auto"/>
              <w:right w:val="single" w:sz="4" w:space="0" w:color="auto"/>
            </w:tcBorders>
            <w:shd w:val="clear" w:color="auto" w:fill="F2F2F2" w:themeFill="background1" w:themeFillShade="F2"/>
          </w:tcPr>
          <w:p w14:paraId="5F1CDE4D" w14:textId="742DC60A" w:rsidR="00A5039C" w:rsidRDefault="00A5039C" w:rsidP="001F52E3">
            <w:pPr>
              <w:autoSpaceDE w:val="0"/>
              <w:autoSpaceDN w:val="0"/>
              <w:adjustRightInd w:val="0"/>
              <w:spacing w:after="0"/>
              <w:jc w:val="center"/>
              <w:rPr>
                <w:rFonts w:cstheme="minorHAnsi"/>
                <w:b/>
                <w:color w:val="000000"/>
              </w:rPr>
            </w:pPr>
            <w:r>
              <w:rPr>
                <w:rFonts w:cstheme="minorHAnsi"/>
                <w:b/>
                <w:color w:val="000000"/>
              </w:rPr>
              <w:t>300</w:t>
            </w:r>
          </w:p>
        </w:tc>
        <w:tc>
          <w:tcPr>
            <w:tcW w:w="1362" w:type="pct"/>
            <w:tcBorders>
              <w:top w:val="single" w:sz="4" w:space="0" w:color="auto"/>
              <w:left w:val="nil"/>
              <w:bottom w:val="single" w:sz="4" w:space="0" w:color="auto"/>
              <w:right w:val="single" w:sz="4" w:space="0" w:color="auto"/>
            </w:tcBorders>
            <w:shd w:val="clear" w:color="auto" w:fill="F2F2F2" w:themeFill="background1" w:themeFillShade="F2"/>
          </w:tcPr>
          <w:p w14:paraId="1AD1685C" w14:textId="0BBE14C1" w:rsidR="00A5039C" w:rsidRDefault="00A5039C" w:rsidP="001F52E3">
            <w:pPr>
              <w:autoSpaceDE w:val="0"/>
              <w:autoSpaceDN w:val="0"/>
              <w:adjustRightInd w:val="0"/>
              <w:spacing w:after="0"/>
              <w:jc w:val="center"/>
              <w:rPr>
                <w:rFonts w:cstheme="minorHAnsi"/>
                <w:b/>
                <w:color w:val="000000"/>
              </w:rPr>
            </w:pPr>
            <w:r>
              <w:rPr>
                <w:rFonts w:cstheme="minorHAnsi"/>
                <w:b/>
                <w:color w:val="000000"/>
              </w:rPr>
              <w:t>286</w:t>
            </w:r>
          </w:p>
        </w:tc>
      </w:tr>
    </w:tbl>
    <w:p w14:paraId="60515482" w14:textId="77777777" w:rsidR="005B16C7" w:rsidRDefault="005B16C7">
      <w:pPr>
        <w:rPr>
          <w:rFonts w:cstheme="minorHAnsi"/>
          <w:b/>
        </w:rPr>
      </w:pPr>
    </w:p>
    <w:p w14:paraId="4F48A2E6" w14:textId="78473F39" w:rsidR="00A5039C" w:rsidRDefault="00A5039C">
      <w:pPr>
        <w:rPr>
          <w:rFonts w:cstheme="minorHAnsi"/>
          <w:b/>
        </w:rPr>
      </w:pPr>
      <w:r w:rsidRPr="00A5039C">
        <w:rPr>
          <w:rFonts w:cstheme="minorHAnsi"/>
          <w:b/>
        </w:rPr>
        <w:t>Figure 35: Table showing numbers of known YCL studying in network HEIs by gender</w:t>
      </w:r>
      <w:r>
        <w:rPr>
          <w:rFonts w:cstheme="minorHAnsi"/>
          <w:b/>
        </w:rPr>
        <w:t xml:space="preserve"> and by university </w:t>
      </w:r>
    </w:p>
    <w:tbl>
      <w:tblPr>
        <w:tblW w:w="10780" w:type="dxa"/>
        <w:tblInd w:w="-5" w:type="dxa"/>
        <w:tblLook w:val="04A0" w:firstRow="1" w:lastRow="0" w:firstColumn="1" w:lastColumn="0" w:noHBand="0" w:noVBand="1"/>
      </w:tblPr>
      <w:tblGrid>
        <w:gridCol w:w="3969"/>
        <w:gridCol w:w="1843"/>
        <w:gridCol w:w="1701"/>
        <w:gridCol w:w="1727"/>
        <w:gridCol w:w="1540"/>
      </w:tblGrid>
      <w:tr w:rsidR="005B16C7" w:rsidRPr="005B16C7" w14:paraId="056AA57A" w14:textId="77777777" w:rsidTr="005B16C7">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BA575" w:themeFill="accent2" w:themeFillTint="99"/>
            <w:noWrap/>
            <w:vAlign w:val="bottom"/>
            <w:hideMark/>
          </w:tcPr>
          <w:p w14:paraId="4D6BB1E1" w14:textId="77777777" w:rsidR="005B16C7" w:rsidRPr="005B16C7" w:rsidRDefault="005B16C7" w:rsidP="005B16C7">
            <w:pPr>
              <w:spacing w:after="0" w:line="240" w:lineRule="auto"/>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University</w:t>
            </w:r>
          </w:p>
        </w:tc>
        <w:tc>
          <w:tcPr>
            <w:tcW w:w="1843" w:type="dxa"/>
            <w:tcBorders>
              <w:top w:val="single" w:sz="4" w:space="0" w:color="auto"/>
              <w:left w:val="nil"/>
              <w:bottom w:val="single" w:sz="4" w:space="0" w:color="auto"/>
              <w:right w:val="single" w:sz="4" w:space="0" w:color="auto"/>
            </w:tcBorders>
            <w:shd w:val="clear" w:color="auto" w:fill="FBA575" w:themeFill="accent2" w:themeFillTint="99"/>
            <w:vAlign w:val="center"/>
            <w:hideMark/>
          </w:tcPr>
          <w:p w14:paraId="3793D776" w14:textId="77777777" w:rsidR="005B16C7" w:rsidRPr="005B16C7" w:rsidRDefault="005B16C7" w:rsidP="005B16C7">
            <w:pPr>
              <w:spacing w:after="0" w:line="240" w:lineRule="auto"/>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2016-17 Female</w:t>
            </w:r>
          </w:p>
        </w:tc>
        <w:tc>
          <w:tcPr>
            <w:tcW w:w="1701" w:type="dxa"/>
            <w:tcBorders>
              <w:top w:val="single" w:sz="4" w:space="0" w:color="auto"/>
              <w:left w:val="nil"/>
              <w:bottom w:val="single" w:sz="4" w:space="0" w:color="auto"/>
              <w:right w:val="single" w:sz="4" w:space="0" w:color="auto"/>
            </w:tcBorders>
            <w:shd w:val="clear" w:color="auto" w:fill="FBA575" w:themeFill="accent2" w:themeFillTint="99"/>
            <w:vAlign w:val="center"/>
            <w:hideMark/>
          </w:tcPr>
          <w:p w14:paraId="3DBD91B9" w14:textId="77777777" w:rsidR="005B16C7" w:rsidRPr="005B16C7" w:rsidRDefault="005B16C7" w:rsidP="005B16C7">
            <w:pPr>
              <w:spacing w:after="0" w:line="240" w:lineRule="auto"/>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2016-17 Male</w:t>
            </w:r>
          </w:p>
        </w:tc>
        <w:tc>
          <w:tcPr>
            <w:tcW w:w="1727" w:type="dxa"/>
            <w:tcBorders>
              <w:top w:val="single" w:sz="4" w:space="0" w:color="auto"/>
              <w:left w:val="nil"/>
              <w:bottom w:val="single" w:sz="4" w:space="0" w:color="auto"/>
              <w:right w:val="single" w:sz="4" w:space="0" w:color="auto"/>
            </w:tcBorders>
            <w:shd w:val="clear" w:color="auto" w:fill="FBA575" w:themeFill="accent2" w:themeFillTint="99"/>
            <w:noWrap/>
            <w:vAlign w:val="center"/>
            <w:hideMark/>
          </w:tcPr>
          <w:p w14:paraId="2C8C4777" w14:textId="77777777" w:rsidR="005B16C7" w:rsidRPr="005B16C7" w:rsidRDefault="005B16C7" w:rsidP="005B16C7">
            <w:pPr>
              <w:spacing w:after="0" w:line="240" w:lineRule="auto"/>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 xml:space="preserve">2017-18 Female </w:t>
            </w:r>
          </w:p>
        </w:tc>
        <w:tc>
          <w:tcPr>
            <w:tcW w:w="1540" w:type="dxa"/>
            <w:tcBorders>
              <w:top w:val="single" w:sz="4" w:space="0" w:color="auto"/>
              <w:left w:val="nil"/>
              <w:bottom w:val="single" w:sz="4" w:space="0" w:color="auto"/>
              <w:right w:val="single" w:sz="4" w:space="0" w:color="auto"/>
            </w:tcBorders>
            <w:shd w:val="clear" w:color="auto" w:fill="FBA575" w:themeFill="accent2" w:themeFillTint="99"/>
            <w:noWrap/>
            <w:vAlign w:val="center"/>
            <w:hideMark/>
          </w:tcPr>
          <w:p w14:paraId="1C9E713B" w14:textId="77777777" w:rsidR="005B16C7" w:rsidRPr="005B16C7" w:rsidRDefault="005B16C7" w:rsidP="005B16C7">
            <w:pPr>
              <w:spacing w:after="0" w:line="240" w:lineRule="auto"/>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 xml:space="preserve">2017-18 Male </w:t>
            </w:r>
          </w:p>
        </w:tc>
      </w:tr>
      <w:tr w:rsidR="005B16C7" w:rsidRPr="005B16C7" w14:paraId="6C6209F4" w14:textId="77777777" w:rsidTr="005B16C7">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75ADFE8" w14:textId="77777777" w:rsidR="005B16C7" w:rsidRPr="005B16C7" w:rsidRDefault="005B16C7" w:rsidP="005B16C7">
            <w:pPr>
              <w:spacing w:after="0" w:line="240" w:lineRule="auto"/>
              <w:rPr>
                <w:rFonts w:ascii="Calibri" w:eastAsia="Times New Roman" w:hAnsi="Calibri" w:cs="Calibri"/>
                <w:color w:val="000000"/>
                <w:lang w:eastAsia="en-GB"/>
              </w:rPr>
            </w:pPr>
            <w:r w:rsidRPr="005B16C7">
              <w:rPr>
                <w:rFonts w:ascii="Calibri" w:eastAsia="Times New Roman" w:hAnsi="Calibri" w:cs="Calibri"/>
                <w:color w:val="000000"/>
                <w:lang w:eastAsia="en-GB"/>
              </w:rPr>
              <w:t>University of Kent</w:t>
            </w:r>
          </w:p>
        </w:tc>
        <w:tc>
          <w:tcPr>
            <w:tcW w:w="1843" w:type="dxa"/>
            <w:tcBorders>
              <w:top w:val="nil"/>
              <w:left w:val="nil"/>
              <w:bottom w:val="single" w:sz="4" w:space="0" w:color="auto"/>
              <w:right w:val="single" w:sz="4" w:space="0" w:color="auto"/>
            </w:tcBorders>
            <w:shd w:val="clear" w:color="auto" w:fill="auto"/>
            <w:vAlign w:val="center"/>
            <w:hideMark/>
          </w:tcPr>
          <w:p w14:paraId="244CB607"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10</w:t>
            </w:r>
          </w:p>
        </w:tc>
        <w:tc>
          <w:tcPr>
            <w:tcW w:w="1701" w:type="dxa"/>
            <w:tcBorders>
              <w:top w:val="nil"/>
              <w:left w:val="nil"/>
              <w:bottom w:val="single" w:sz="4" w:space="0" w:color="auto"/>
              <w:right w:val="single" w:sz="4" w:space="0" w:color="auto"/>
            </w:tcBorders>
            <w:shd w:val="clear" w:color="auto" w:fill="auto"/>
            <w:vAlign w:val="center"/>
            <w:hideMark/>
          </w:tcPr>
          <w:p w14:paraId="2DEFEFDA"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10</w:t>
            </w:r>
          </w:p>
        </w:tc>
        <w:tc>
          <w:tcPr>
            <w:tcW w:w="1727" w:type="dxa"/>
            <w:tcBorders>
              <w:top w:val="nil"/>
              <w:left w:val="nil"/>
              <w:bottom w:val="single" w:sz="4" w:space="0" w:color="auto"/>
              <w:right w:val="single" w:sz="4" w:space="0" w:color="auto"/>
            </w:tcBorders>
            <w:shd w:val="clear" w:color="auto" w:fill="auto"/>
            <w:vAlign w:val="center"/>
            <w:hideMark/>
          </w:tcPr>
          <w:p w14:paraId="68D158B5"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10</w:t>
            </w:r>
          </w:p>
        </w:tc>
        <w:tc>
          <w:tcPr>
            <w:tcW w:w="1540" w:type="dxa"/>
            <w:tcBorders>
              <w:top w:val="nil"/>
              <w:left w:val="nil"/>
              <w:bottom w:val="single" w:sz="4" w:space="0" w:color="auto"/>
              <w:right w:val="single" w:sz="4" w:space="0" w:color="auto"/>
            </w:tcBorders>
            <w:shd w:val="clear" w:color="auto" w:fill="auto"/>
            <w:vAlign w:val="center"/>
            <w:hideMark/>
          </w:tcPr>
          <w:p w14:paraId="424501C7"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5</w:t>
            </w:r>
          </w:p>
        </w:tc>
      </w:tr>
      <w:tr w:rsidR="005B16C7" w:rsidRPr="005B16C7" w14:paraId="1000A5A3" w14:textId="77777777" w:rsidTr="005B16C7">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824CD9B" w14:textId="77777777" w:rsidR="005B16C7" w:rsidRPr="005B16C7" w:rsidRDefault="005B16C7" w:rsidP="005B16C7">
            <w:pPr>
              <w:spacing w:after="0" w:line="240" w:lineRule="auto"/>
              <w:rPr>
                <w:rFonts w:ascii="Calibri" w:eastAsia="Times New Roman" w:hAnsi="Calibri" w:cs="Calibri"/>
                <w:color w:val="000000"/>
                <w:lang w:eastAsia="en-GB"/>
              </w:rPr>
            </w:pPr>
            <w:r w:rsidRPr="005B16C7">
              <w:rPr>
                <w:rFonts w:ascii="Calibri" w:eastAsia="Times New Roman" w:hAnsi="Calibri" w:cs="Calibri"/>
                <w:color w:val="000000"/>
                <w:lang w:eastAsia="en-GB"/>
              </w:rPr>
              <w:t>Canterbury Christ Church University</w:t>
            </w:r>
          </w:p>
        </w:tc>
        <w:tc>
          <w:tcPr>
            <w:tcW w:w="1843" w:type="dxa"/>
            <w:tcBorders>
              <w:top w:val="nil"/>
              <w:left w:val="nil"/>
              <w:bottom w:val="single" w:sz="4" w:space="0" w:color="auto"/>
              <w:right w:val="single" w:sz="4" w:space="0" w:color="auto"/>
            </w:tcBorders>
            <w:shd w:val="clear" w:color="auto" w:fill="auto"/>
            <w:vAlign w:val="center"/>
            <w:hideMark/>
          </w:tcPr>
          <w:p w14:paraId="06F05F72"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95</w:t>
            </w:r>
          </w:p>
        </w:tc>
        <w:tc>
          <w:tcPr>
            <w:tcW w:w="1701" w:type="dxa"/>
            <w:tcBorders>
              <w:top w:val="nil"/>
              <w:left w:val="nil"/>
              <w:bottom w:val="single" w:sz="4" w:space="0" w:color="auto"/>
              <w:right w:val="single" w:sz="4" w:space="0" w:color="auto"/>
            </w:tcBorders>
            <w:shd w:val="clear" w:color="auto" w:fill="auto"/>
            <w:vAlign w:val="center"/>
            <w:hideMark/>
          </w:tcPr>
          <w:p w14:paraId="4E8A4B5D"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40</w:t>
            </w:r>
          </w:p>
        </w:tc>
        <w:tc>
          <w:tcPr>
            <w:tcW w:w="1727" w:type="dxa"/>
            <w:tcBorders>
              <w:top w:val="nil"/>
              <w:left w:val="nil"/>
              <w:bottom w:val="single" w:sz="4" w:space="0" w:color="auto"/>
              <w:right w:val="single" w:sz="4" w:space="0" w:color="auto"/>
            </w:tcBorders>
            <w:shd w:val="clear" w:color="auto" w:fill="auto"/>
            <w:vAlign w:val="center"/>
            <w:hideMark/>
          </w:tcPr>
          <w:p w14:paraId="2A7A1C68"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100</w:t>
            </w:r>
          </w:p>
        </w:tc>
        <w:tc>
          <w:tcPr>
            <w:tcW w:w="1540" w:type="dxa"/>
            <w:tcBorders>
              <w:top w:val="nil"/>
              <w:left w:val="nil"/>
              <w:bottom w:val="single" w:sz="4" w:space="0" w:color="auto"/>
              <w:right w:val="single" w:sz="4" w:space="0" w:color="auto"/>
            </w:tcBorders>
            <w:shd w:val="clear" w:color="auto" w:fill="auto"/>
            <w:vAlign w:val="center"/>
            <w:hideMark/>
          </w:tcPr>
          <w:p w14:paraId="29A091A8"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55</w:t>
            </w:r>
          </w:p>
        </w:tc>
      </w:tr>
      <w:tr w:rsidR="005B16C7" w:rsidRPr="005B16C7" w14:paraId="1B810B8D" w14:textId="77777777" w:rsidTr="005B16C7">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3DF1C42" w14:textId="77777777" w:rsidR="005B16C7" w:rsidRPr="005B16C7" w:rsidRDefault="005B16C7" w:rsidP="005B16C7">
            <w:pPr>
              <w:spacing w:after="0" w:line="240" w:lineRule="auto"/>
              <w:rPr>
                <w:rFonts w:ascii="Calibri" w:eastAsia="Times New Roman" w:hAnsi="Calibri" w:cs="Calibri"/>
                <w:color w:val="000000"/>
                <w:lang w:eastAsia="en-GB"/>
              </w:rPr>
            </w:pPr>
            <w:r w:rsidRPr="005B16C7">
              <w:rPr>
                <w:rFonts w:ascii="Calibri" w:eastAsia="Times New Roman" w:hAnsi="Calibri" w:cs="Calibri"/>
                <w:color w:val="000000"/>
                <w:lang w:eastAsia="en-GB"/>
              </w:rPr>
              <w:t>University of Greenwich</w:t>
            </w:r>
          </w:p>
        </w:tc>
        <w:tc>
          <w:tcPr>
            <w:tcW w:w="1843" w:type="dxa"/>
            <w:tcBorders>
              <w:top w:val="nil"/>
              <w:left w:val="nil"/>
              <w:bottom w:val="single" w:sz="4" w:space="0" w:color="auto"/>
              <w:right w:val="single" w:sz="4" w:space="0" w:color="auto"/>
            </w:tcBorders>
            <w:shd w:val="clear" w:color="auto" w:fill="auto"/>
            <w:vAlign w:val="center"/>
            <w:hideMark/>
          </w:tcPr>
          <w:p w14:paraId="214BD2BD"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90</w:t>
            </w:r>
          </w:p>
        </w:tc>
        <w:tc>
          <w:tcPr>
            <w:tcW w:w="1701" w:type="dxa"/>
            <w:tcBorders>
              <w:top w:val="nil"/>
              <w:left w:val="nil"/>
              <w:bottom w:val="single" w:sz="4" w:space="0" w:color="auto"/>
              <w:right w:val="single" w:sz="4" w:space="0" w:color="auto"/>
            </w:tcBorders>
            <w:shd w:val="clear" w:color="auto" w:fill="auto"/>
            <w:vAlign w:val="center"/>
            <w:hideMark/>
          </w:tcPr>
          <w:p w14:paraId="74E0706D"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40</w:t>
            </w:r>
          </w:p>
        </w:tc>
        <w:tc>
          <w:tcPr>
            <w:tcW w:w="1727" w:type="dxa"/>
            <w:tcBorders>
              <w:top w:val="nil"/>
              <w:left w:val="nil"/>
              <w:bottom w:val="single" w:sz="4" w:space="0" w:color="auto"/>
              <w:right w:val="single" w:sz="4" w:space="0" w:color="auto"/>
            </w:tcBorders>
            <w:shd w:val="clear" w:color="auto" w:fill="auto"/>
            <w:vAlign w:val="center"/>
            <w:hideMark/>
          </w:tcPr>
          <w:p w14:paraId="614608A5"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70</w:t>
            </w:r>
          </w:p>
        </w:tc>
        <w:tc>
          <w:tcPr>
            <w:tcW w:w="1540" w:type="dxa"/>
            <w:tcBorders>
              <w:top w:val="nil"/>
              <w:left w:val="nil"/>
              <w:bottom w:val="single" w:sz="4" w:space="0" w:color="auto"/>
              <w:right w:val="single" w:sz="4" w:space="0" w:color="auto"/>
            </w:tcBorders>
            <w:shd w:val="clear" w:color="auto" w:fill="auto"/>
            <w:vAlign w:val="center"/>
            <w:hideMark/>
          </w:tcPr>
          <w:p w14:paraId="56C6964E"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30</w:t>
            </w:r>
          </w:p>
        </w:tc>
      </w:tr>
      <w:tr w:rsidR="005B16C7" w:rsidRPr="005B16C7" w14:paraId="70182BAA" w14:textId="77777777" w:rsidTr="005B16C7">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0A4D233" w14:textId="77777777" w:rsidR="005B16C7" w:rsidRPr="005B16C7" w:rsidRDefault="005B16C7" w:rsidP="005B16C7">
            <w:pPr>
              <w:spacing w:after="0" w:line="240" w:lineRule="auto"/>
              <w:rPr>
                <w:rFonts w:ascii="Calibri" w:eastAsia="Times New Roman" w:hAnsi="Calibri" w:cs="Calibri"/>
                <w:color w:val="000000"/>
                <w:lang w:eastAsia="en-GB"/>
              </w:rPr>
            </w:pPr>
            <w:r w:rsidRPr="005B16C7">
              <w:rPr>
                <w:rFonts w:ascii="Calibri" w:eastAsia="Times New Roman" w:hAnsi="Calibri" w:cs="Calibri"/>
                <w:color w:val="000000"/>
                <w:lang w:eastAsia="en-GB"/>
              </w:rPr>
              <w:t>University for the Creative Arts</w:t>
            </w:r>
          </w:p>
        </w:tc>
        <w:tc>
          <w:tcPr>
            <w:tcW w:w="1843" w:type="dxa"/>
            <w:tcBorders>
              <w:top w:val="nil"/>
              <w:left w:val="nil"/>
              <w:bottom w:val="single" w:sz="4" w:space="0" w:color="auto"/>
              <w:right w:val="single" w:sz="4" w:space="0" w:color="auto"/>
            </w:tcBorders>
            <w:shd w:val="clear" w:color="auto" w:fill="auto"/>
            <w:vAlign w:val="center"/>
            <w:hideMark/>
          </w:tcPr>
          <w:p w14:paraId="0E20CE4A"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15</w:t>
            </w:r>
          </w:p>
        </w:tc>
        <w:tc>
          <w:tcPr>
            <w:tcW w:w="1701" w:type="dxa"/>
            <w:tcBorders>
              <w:top w:val="nil"/>
              <w:left w:val="nil"/>
              <w:bottom w:val="single" w:sz="4" w:space="0" w:color="auto"/>
              <w:right w:val="single" w:sz="4" w:space="0" w:color="auto"/>
            </w:tcBorders>
            <w:shd w:val="clear" w:color="auto" w:fill="auto"/>
            <w:vAlign w:val="center"/>
            <w:hideMark/>
          </w:tcPr>
          <w:p w14:paraId="1B96A59B"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5</w:t>
            </w:r>
          </w:p>
        </w:tc>
        <w:tc>
          <w:tcPr>
            <w:tcW w:w="1727" w:type="dxa"/>
            <w:tcBorders>
              <w:top w:val="nil"/>
              <w:left w:val="nil"/>
              <w:bottom w:val="single" w:sz="4" w:space="0" w:color="auto"/>
              <w:right w:val="single" w:sz="4" w:space="0" w:color="auto"/>
            </w:tcBorders>
            <w:shd w:val="clear" w:color="auto" w:fill="auto"/>
            <w:vAlign w:val="center"/>
            <w:hideMark/>
          </w:tcPr>
          <w:p w14:paraId="7D5BF20A"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10</w:t>
            </w:r>
          </w:p>
        </w:tc>
        <w:tc>
          <w:tcPr>
            <w:tcW w:w="1540" w:type="dxa"/>
            <w:tcBorders>
              <w:top w:val="nil"/>
              <w:left w:val="nil"/>
              <w:bottom w:val="single" w:sz="4" w:space="0" w:color="auto"/>
              <w:right w:val="single" w:sz="4" w:space="0" w:color="auto"/>
            </w:tcBorders>
            <w:shd w:val="clear" w:color="auto" w:fill="auto"/>
            <w:vAlign w:val="center"/>
            <w:hideMark/>
          </w:tcPr>
          <w:p w14:paraId="4B615574" w14:textId="77777777" w:rsidR="005B16C7" w:rsidRPr="005B16C7" w:rsidRDefault="005B16C7" w:rsidP="005B16C7">
            <w:pPr>
              <w:spacing w:after="0" w:line="240" w:lineRule="auto"/>
              <w:jc w:val="right"/>
              <w:rPr>
                <w:rFonts w:ascii="Calibri" w:eastAsia="Times New Roman" w:hAnsi="Calibri" w:cs="Calibri"/>
                <w:color w:val="000000"/>
                <w:lang w:eastAsia="en-GB"/>
              </w:rPr>
            </w:pPr>
            <w:r w:rsidRPr="005B16C7">
              <w:rPr>
                <w:rFonts w:ascii="Calibri" w:eastAsia="Times New Roman" w:hAnsi="Calibri" w:cs="Calibri"/>
                <w:color w:val="000000"/>
                <w:lang w:eastAsia="en-GB"/>
              </w:rPr>
              <w:t>5</w:t>
            </w:r>
          </w:p>
        </w:tc>
      </w:tr>
      <w:tr w:rsidR="005B16C7" w:rsidRPr="005B16C7" w14:paraId="114599C6" w14:textId="77777777" w:rsidTr="005B16C7">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A500181" w14:textId="77777777" w:rsidR="005B16C7" w:rsidRPr="005B16C7" w:rsidRDefault="005B16C7" w:rsidP="005B16C7">
            <w:pPr>
              <w:spacing w:after="0" w:line="240" w:lineRule="auto"/>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Total</w:t>
            </w:r>
          </w:p>
        </w:tc>
        <w:tc>
          <w:tcPr>
            <w:tcW w:w="1843" w:type="dxa"/>
            <w:tcBorders>
              <w:top w:val="nil"/>
              <w:left w:val="nil"/>
              <w:bottom w:val="single" w:sz="4" w:space="0" w:color="auto"/>
              <w:right w:val="single" w:sz="4" w:space="0" w:color="auto"/>
            </w:tcBorders>
            <w:shd w:val="clear" w:color="auto" w:fill="auto"/>
            <w:vAlign w:val="center"/>
            <w:hideMark/>
          </w:tcPr>
          <w:p w14:paraId="1A56AFAC" w14:textId="77777777" w:rsidR="005B16C7" w:rsidRPr="005B16C7" w:rsidRDefault="005B16C7" w:rsidP="005B16C7">
            <w:pPr>
              <w:spacing w:after="0" w:line="240" w:lineRule="auto"/>
              <w:jc w:val="right"/>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210</w:t>
            </w:r>
          </w:p>
        </w:tc>
        <w:tc>
          <w:tcPr>
            <w:tcW w:w="1701" w:type="dxa"/>
            <w:tcBorders>
              <w:top w:val="nil"/>
              <w:left w:val="nil"/>
              <w:bottom w:val="single" w:sz="4" w:space="0" w:color="auto"/>
              <w:right w:val="single" w:sz="4" w:space="0" w:color="auto"/>
            </w:tcBorders>
            <w:shd w:val="clear" w:color="auto" w:fill="auto"/>
            <w:vAlign w:val="center"/>
            <w:hideMark/>
          </w:tcPr>
          <w:p w14:paraId="0A9E0BFD" w14:textId="77777777" w:rsidR="005B16C7" w:rsidRPr="005B16C7" w:rsidRDefault="005B16C7" w:rsidP="005B16C7">
            <w:pPr>
              <w:spacing w:after="0" w:line="240" w:lineRule="auto"/>
              <w:jc w:val="right"/>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95</w:t>
            </w:r>
          </w:p>
        </w:tc>
        <w:tc>
          <w:tcPr>
            <w:tcW w:w="1727" w:type="dxa"/>
            <w:tcBorders>
              <w:top w:val="nil"/>
              <w:left w:val="nil"/>
              <w:bottom w:val="single" w:sz="4" w:space="0" w:color="auto"/>
              <w:right w:val="single" w:sz="4" w:space="0" w:color="auto"/>
            </w:tcBorders>
            <w:shd w:val="clear" w:color="auto" w:fill="auto"/>
            <w:noWrap/>
            <w:vAlign w:val="bottom"/>
            <w:hideMark/>
          </w:tcPr>
          <w:p w14:paraId="6C3EACB8" w14:textId="77777777" w:rsidR="005B16C7" w:rsidRPr="005B16C7" w:rsidRDefault="005B16C7" w:rsidP="005B16C7">
            <w:pPr>
              <w:spacing w:after="0" w:line="240" w:lineRule="auto"/>
              <w:jc w:val="right"/>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190</w:t>
            </w:r>
          </w:p>
        </w:tc>
        <w:tc>
          <w:tcPr>
            <w:tcW w:w="1540" w:type="dxa"/>
            <w:tcBorders>
              <w:top w:val="nil"/>
              <w:left w:val="nil"/>
              <w:bottom w:val="single" w:sz="4" w:space="0" w:color="auto"/>
              <w:right w:val="single" w:sz="4" w:space="0" w:color="auto"/>
            </w:tcBorders>
            <w:shd w:val="clear" w:color="auto" w:fill="auto"/>
            <w:noWrap/>
            <w:vAlign w:val="bottom"/>
            <w:hideMark/>
          </w:tcPr>
          <w:p w14:paraId="3B74F772" w14:textId="77777777" w:rsidR="005B16C7" w:rsidRPr="005B16C7" w:rsidRDefault="005B16C7" w:rsidP="005B16C7">
            <w:pPr>
              <w:spacing w:after="0" w:line="240" w:lineRule="auto"/>
              <w:jc w:val="right"/>
              <w:rPr>
                <w:rFonts w:ascii="Calibri" w:eastAsia="Times New Roman" w:hAnsi="Calibri" w:cs="Calibri"/>
                <w:b/>
                <w:bCs/>
                <w:color w:val="000000"/>
                <w:lang w:eastAsia="en-GB"/>
              </w:rPr>
            </w:pPr>
            <w:r w:rsidRPr="005B16C7">
              <w:rPr>
                <w:rFonts w:ascii="Calibri" w:eastAsia="Times New Roman" w:hAnsi="Calibri" w:cs="Calibri"/>
                <w:b/>
                <w:bCs/>
                <w:color w:val="000000"/>
                <w:lang w:eastAsia="en-GB"/>
              </w:rPr>
              <w:t>95</w:t>
            </w:r>
          </w:p>
        </w:tc>
      </w:tr>
    </w:tbl>
    <w:p w14:paraId="1A81A4E2" w14:textId="6E826F64" w:rsidR="005B16C7" w:rsidRDefault="005B16C7" w:rsidP="005B16C7">
      <w:pPr>
        <w:pStyle w:val="ListParagraph"/>
        <w:ind w:left="1080"/>
        <w:rPr>
          <w:rFonts w:cstheme="minorHAnsi"/>
          <w:sz w:val="20"/>
          <w:szCs w:val="20"/>
        </w:rPr>
      </w:pPr>
      <w:r>
        <w:rPr>
          <w:rFonts w:cstheme="minorHAnsi"/>
          <w:b/>
        </w:rPr>
        <w:t>*</w:t>
      </w:r>
      <w:r>
        <w:rPr>
          <w:rFonts w:cstheme="minorHAnsi"/>
          <w:sz w:val="20"/>
          <w:szCs w:val="20"/>
        </w:rPr>
        <w:t>figures rounded to the nearest 5</w:t>
      </w:r>
    </w:p>
    <w:p w14:paraId="1A00B34E" w14:textId="27EB7634" w:rsidR="005B16C7" w:rsidRDefault="005B16C7" w:rsidP="005B16C7">
      <w:pPr>
        <w:pStyle w:val="ListParagraph"/>
        <w:ind w:left="1080"/>
        <w:rPr>
          <w:rFonts w:cstheme="minorHAnsi"/>
          <w:sz w:val="20"/>
          <w:szCs w:val="20"/>
        </w:rPr>
      </w:pPr>
    </w:p>
    <w:p w14:paraId="0F226B95" w14:textId="6BEEF221" w:rsidR="005B16C7" w:rsidRPr="005B16C7" w:rsidRDefault="005B16C7" w:rsidP="005B16C7">
      <w:pPr>
        <w:rPr>
          <w:rFonts w:cstheme="minorHAnsi"/>
          <w:b/>
        </w:rPr>
      </w:pPr>
      <w:r w:rsidRPr="005B16C7">
        <w:rPr>
          <w:rFonts w:cstheme="minorHAnsi"/>
          <w:b/>
        </w:rPr>
        <w:t>Figure 36: total YCL studying in network HEIs by gender</w:t>
      </w:r>
    </w:p>
    <w:p w14:paraId="48AA96D5" w14:textId="77777777" w:rsidR="005B16C7" w:rsidRDefault="005B16C7" w:rsidP="005B16C7">
      <w:pPr>
        <w:pStyle w:val="ListParagraph"/>
        <w:ind w:left="1080"/>
        <w:rPr>
          <w:rFonts w:cstheme="minorHAnsi"/>
          <w:b/>
        </w:rPr>
      </w:pPr>
    </w:p>
    <w:p w14:paraId="549AA854" w14:textId="11B6AD53" w:rsidR="00A35010" w:rsidRDefault="005B16C7" w:rsidP="005B16C7">
      <w:pPr>
        <w:pStyle w:val="ListParagraph"/>
        <w:ind w:left="1080"/>
        <w:rPr>
          <w:rFonts w:cstheme="minorHAnsi"/>
          <w:b/>
        </w:rPr>
      </w:pPr>
      <w:r>
        <w:rPr>
          <w:noProof/>
        </w:rPr>
        <w:drawing>
          <wp:inline distT="0" distB="0" distL="0" distR="0" wp14:anchorId="28240279" wp14:editId="0E28C706">
            <wp:extent cx="5886451" cy="2805113"/>
            <wp:effectExtent l="0" t="0" r="0" b="14605"/>
            <wp:docPr id="2" name="Chart 2">
              <a:extLst xmlns:a="http://schemas.openxmlformats.org/drawingml/2006/main">
                <a:ext uri="{FF2B5EF4-FFF2-40B4-BE49-F238E27FC236}">
                  <a16:creationId xmlns:a16="http://schemas.microsoft.com/office/drawing/2014/main" id="{682D66D4-B80A-402F-9FA4-C0EFF9C88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35010" w:rsidRPr="005B16C7">
        <w:rPr>
          <w:rFonts w:cstheme="minorHAnsi"/>
          <w:b/>
        </w:rPr>
        <w:br w:type="page"/>
      </w:r>
    </w:p>
    <w:p w14:paraId="3FBE080A" w14:textId="77777777" w:rsidR="005B16C7" w:rsidRPr="005B16C7" w:rsidRDefault="005B16C7" w:rsidP="005B16C7">
      <w:pPr>
        <w:pStyle w:val="ListParagraph"/>
        <w:ind w:left="1080"/>
        <w:rPr>
          <w:rFonts w:cstheme="minorHAnsi"/>
          <w:b/>
        </w:rPr>
      </w:pPr>
    </w:p>
    <w:p w14:paraId="4C387D26" w14:textId="6029FB24" w:rsidR="00A35010" w:rsidRPr="005B0D3A" w:rsidRDefault="00A35010" w:rsidP="005B0D3A">
      <w:pPr>
        <w:pStyle w:val="Heading1"/>
        <w:numPr>
          <w:ilvl w:val="0"/>
          <w:numId w:val="48"/>
        </w:numPr>
        <w:rPr>
          <w:color w:val="C94A05" w:themeColor="accent2" w:themeShade="BF"/>
        </w:rPr>
      </w:pPr>
      <w:bookmarkStart w:id="32" w:name="_Toc31108801"/>
      <w:r w:rsidRPr="005B0D3A">
        <w:rPr>
          <w:color w:val="C94A05" w:themeColor="accent2" w:themeShade="BF"/>
        </w:rPr>
        <w:t>Data sources</w:t>
      </w:r>
      <w:bookmarkEnd w:id="32"/>
    </w:p>
    <w:p w14:paraId="087EBA98" w14:textId="77777777" w:rsidR="00211754" w:rsidRPr="00211754" w:rsidRDefault="00211754" w:rsidP="00211754"/>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2645"/>
        <w:gridCol w:w="3895"/>
      </w:tblGrid>
      <w:tr w:rsidR="00ED46DA" w:rsidRPr="00852A75" w14:paraId="6870EF43" w14:textId="77777777" w:rsidTr="00D96AC6">
        <w:trPr>
          <w:trHeight w:val="322"/>
          <w:tblHeader/>
        </w:trPr>
        <w:tc>
          <w:tcPr>
            <w:tcW w:w="1776" w:type="pct"/>
            <w:shd w:val="clear" w:color="000000" w:fill="D9D9D9"/>
            <w:noWrap/>
            <w:vAlign w:val="bottom"/>
            <w:hideMark/>
          </w:tcPr>
          <w:p w14:paraId="2E260474" w14:textId="77777777" w:rsidR="00ED46DA" w:rsidRPr="00852A75" w:rsidRDefault="00ED46DA" w:rsidP="00A35010">
            <w:pPr>
              <w:spacing w:after="0" w:line="240" w:lineRule="auto"/>
              <w:rPr>
                <w:rFonts w:eastAsia="Times New Roman" w:cstheme="minorHAnsi"/>
                <w:b/>
                <w:bCs/>
                <w:u w:val="single"/>
                <w:lang w:eastAsia="en-GB"/>
              </w:rPr>
            </w:pPr>
            <w:r w:rsidRPr="00852A75">
              <w:rPr>
                <w:rFonts w:eastAsia="Times New Roman" w:cstheme="minorHAnsi"/>
                <w:b/>
                <w:bCs/>
                <w:u w:val="single"/>
                <w:lang w:eastAsia="en-GB"/>
              </w:rPr>
              <w:t>General LAC population</w:t>
            </w:r>
          </w:p>
        </w:tc>
        <w:tc>
          <w:tcPr>
            <w:tcW w:w="1304" w:type="pct"/>
            <w:shd w:val="clear" w:color="000000" w:fill="D9D9D9"/>
            <w:noWrap/>
            <w:vAlign w:val="bottom"/>
            <w:hideMark/>
          </w:tcPr>
          <w:p w14:paraId="0385B454" w14:textId="77777777" w:rsidR="00ED46DA" w:rsidRPr="00852A75" w:rsidRDefault="00ED46DA" w:rsidP="00A35010">
            <w:pPr>
              <w:spacing w:after="0" w:line="240" w:lineRule="auto"/>
              <w:rPr>
                <w:rFonts w:eastAsia="Times New Roman" w:cstheme="minorHAnsi"/>
                <w:b/>
                <w:bCs/>
                <w:lang w:eastAsia="en-GB"/>
              </w:rPr>
            </w:pPr>
            <w:r w:rsidRPr="00852A75">
              <w:rPr>
                <w:rFonts w:eastAsia="Times New Roman" w:cstheme="minorHAnsi"/>
                <w:b/>
                <w:bCs/>
                <w:lang w:eastAsia="en-GB"/>
              </w:rPr>
              <w:t>Reported:</w:t>
            </w:r>
          </w:p>
        </w:tc>
        <w:tc>
          <w:tcPr>
            <w:tcW w:w="1920" w:type="pct"/>
            <w:shd w:val="clear" w:color="000000" w:fill="D9D9D9"/>
            <w:noWrap/>
            <w:vAlign w:val="bottom"/>
            <w:hideMark/>
          </w:tcPr>
          <w:p w14:paraId="7BF1059A" w14:textId="77777777" w:rsidR="00ED46DA" w:rsidRPr="00852A75" w:rsidRDefault="00ED46DA" w:rsidP="00A35010">
            <w:pPr>
              <w:spacing w:after="0" w:line="240" w:lineRule="auto"/>
              <w:rPr>
                <w:rFonts w:eastAsia="Times New Roman" w:cstheme="minorHAnsi"/>
                <w:b/>
                <w:bCs/>
                <w:lang w:eastAsia="en-GB"/>
              </w:rPr>
            </w:pPr>
            <w:r w:rsidRPr="00852A75">
              <w:rPr>
                <w:rFonts w:eastAsia="Times New Roman" w:cstheme="minorHAnsi"/>
                <w:b/>
                <w:bCs/>
                <w:lang w:eastAsia="en-GB"/>
              </w:rPr>
              <w:t>Source</w:t>
            </w:r>
          </w:p>
        </w:tc>
      </w:tr>
      <w:tr w:rsidR="00ED46DA" w:rsidRPr="00852A75" w14:paraId="172AF84B" w14:textId="77777777" w:rsidTr="00D96AC6">
        <w:trPr>
          <w:trHeight w:val="645"/>
        </w:trPr>
        <w:tc>
          <w:tcPr>
            <w:tcW w:w="1776" w:type="pct"/>
            <w:shd w:val="clear" w:color="auto" w:fill="auto"/>
            <w:noWrap/>
            <w:vAlign w:val="bottom"/>
            <w:hideMark/>
          </w:tcPr>
          <w:p w14:paraId="4F97C32B"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Responsible LAC trends</w:t>
            </w:r>
          </w:p>
        </w:tc>
        <w:tc>
          <w:tcPr>
            <w:tcW w:w="1304" w:type="pct"/>
            <w:shd w:val="clear" w:color="auto" w:fill="auto"/>
            <w:noWrap/>
            <w:vAlign w:val="bottom"/>
            <w:hideMark/>
          </w:tcPr>
          <w:p w14:paraId="0C271CB2" w14:textId="344C8F0C" w:rsidR="00ED46DA" w:rsidRPr="00852A75" w:rsidRDefault="00ED46DA" w:rsidP="00F96EEB">
            <w:pPr>
              <w:spacing w:after="0" w:line="240" w:lineRule="auto"/>
              <w:rPr>
                <w:rFonts w:eastAsia="Times New Roman" w:cstheme="minorHAnsi"/>
                <w:color w:val="000000"/>
                <w:lang w:eastAsia="en-GB"/>
              </w:rPr>
            </w:pPr>
            <w:r w:rsidRPr="00852A75">
              <w:rPr>
                <w:rFonts w:eastAsia="Times New Roman" w:cstheme="minorHAnsi"/>
                <w:color w:val="000000"/>
                <w:lang w:eastAsia="en-GB"/>
              </w:rPr>
              <w:t>2008-201</w:t>
            </w:r>
            <w:r w:rsidR="001F52E3">
              <w:rPr>
                <w:rFonts w:eastAsia="Times New Roman" w:cstheme="minorHAnsi"/>
                <w:color w:val="000000"/>
                <w:lang w:eastAsia="en-GB"/>
              </w:rPr>
              <w:t>8</w:t>
            </w:r>
          </w:p>
        </w:tc>
        <w:tc>
          <w:tcPr>
            <w:tcW w:w="1920" w:type="pct"/>
            <w:vMerge w:val="restart"/>
            <w:shd w:val="clear" w:color="auto" w:fill="auto"/>
            <w:vAlign w:val="center"/>
            <w:hideMark/>
          </w:tcPr>
          <w:p w14:paraId="1DDBDFF2" w14:textId="77777777" w:rsidR="00ED46DA" w:rsidRPr="00852A75" w:rsidRDefault="00ED46DA" w:rsidP="00A35010">
            <w:pPr>
              <w:spacing w:after="0" w:line="240" w:lineRule="auto"/>
              <w:jc w:val="center"/>
              <w:rPr>
                <w:rFonts w:eastAsia="Times New Roman" w:cstheme="minorHAnsi"/>
                <w:color w:val="000000"/>
                <w:lang w:eastAsia="en-GB"/>
              </w:rPr>
            </w:pPr>
            <w:r w:rsidRPr="00852A75">
              <w:rPr>
                <w:rFonts w:eastAsia="Times New Roman" w:cstheme="minorHAnsi"/>
                <w:color w:val="000000"/>
                <w:lang w:eastAsia="en-GB"/>
              </w:rPr>
              <w:t>SFR - DfE, Placed LAC breakdowns available on special request annually</w:t>
            </w:r>
          </w:p>
        </w:tc>
      </w:tr>
      <w:tr w:rsidR="00ED46DA" w:rsidRPr="00852A75" w14:paraId="08CFE235" w14:textId="77777777" w:rsidTr="00D96AC6">
        <w:trPr>
          <w:trHeight w:val="322"/>
        </w:trPr>
        <w:tc>
          <w:tcPr>
            <w:tcW w:w="1776" w:type="pct"/>
            <w:shd w:val="clear" w:color="auto" w:fill="auto"/>
            <w:noWrap/>
            <w:vAlign w:val="bottom"/>
            <w:hideMark/>
          </w:tcPr>
          <w:p w14:paraId="6684239E"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 xml:space="preserve">Placed LAC trends </w:t>
            </w:r>
          </w:p>
        </w:tc>
        <w:tc>
          <w:tcPr>
            <w:tcW w:w="1304" w:type="pct"/>
            <w:shd w:val="clear" w:color="auto" w:fill="auto"/>
            <w:noWrap/>
            <w:vAlign w:val="bottom"/>
            <w:hideMark/>
          </w:tcPr>
          <w:p w14:paraId="76576473" w14:textId="61F693FE" w:rsidR="00ED46DA" w:rsidRPr="00852A75" w:rsidRDefault="00ED46DA" w:rsidP="00F96EEB">
            <w:pPr>
              <w:spacing w:after="0" w:line="240" w:lineRule="auto"/>
              <w:rPr>
                <w:rFonts w:eastAsia="Times New Roman" w:cstheme="minorHAnsi"/>
                <w:color w:val="000000"/>
                <w:lang w:eastAsia="en-GB"/>
              </w:rPr>
            </w:pPr>
            <w:r w:rsidRPr="00852A75">
              <w:rPr>
                <w:rFonts w:eastAsia="Times New Roman" w:cstheme="minorHAnsi"/>
                <w:color w:val="000000"/>
                <w:lang w:eastAsia="en-GB"/>
              </w:rPr>
              <w:t>2008-201</w:t>
            </w:r>
            <w:r w:rsidR="001F52E3">
              <w:rPr>
                <w:rFonts w:eastAsia="Times New Roman" w:cstheme="minorHAnsi"/>
                <w:color w:val="000000"/>
                <w:lang w:eastAsia="en-GB"/>
              </w:rPr>
              <w:t>8</w:t>
            </w:r>
          </w:p>
        </w:tc>
        <w:tc>
          <w:tcPr>
            <w:tcW w:w="1920" w:type="pct"/>
            <w:vMerge/>
            <w:vAlign w:val="center"/>
            <w:hideMark/>
          </w:tcPr>
          <w:p w14:paraId="7A116801" w14:textId="77777777" w:rsidR="00ED46DA" w:rsidRPr="00852A75" w:rsidRDefault="00ED46DA" w:rsidP="00A35010">
            <w:pPr>
              <w:spacing w:after="0" w:line="240" w:lineRule="auto"/>
              <w:rPr>
                <w:rFonts w:eastAsia="Times New Roman" w:cstheme="minorHAnsi"/>
                <w:color w:val="000000"/>
                <w:lang w:eastAsia="en-GB"/>
              </w:rPr>
            </w:pPr>
          </w:p>
        </w:tc>
      </w:tr>
      <w:tr w:rsidR="00ED46DA" w:rsidRPr="00852A75" w14:paraId="13F4DC6C" w14:textId="77777777" w:rsidTr="00D96AC6">
        <w:trPr>
          <w:trHeight w:val="322"/>
        </w:trPr>
        <w:tc>
          <w:tcPr>
            <w:tcW w:w="1776" w:type="pct"/>
            <w:shd w:val="clear" w:color="auto" w:fill="auto"/>
            <w:noWrap/>
            <w:vAlign w:val="bottom"/>
            <w:hideMark/>
          </w:tcPr>
          <w:p w14:paraId="2A25B7D7"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Age</w:t>
            </w:r>
          </w:p>
        </w:tc>
        <w:tc>
          <w:tcPr>
            <w:tcW w:w="1304" w:type="pct"/>
            <w:shd w:val="clear" w:color="auto" w:fill="auto"/>
            <w:noWrap/>
            <w:vAlign w:val="bottom"/>
            <w:hideMark/>
          </w:tcPr>
          <w:p w14:paraId="040A6982" w14:textId="79F11275" w:rsidR="00ED46DA" w:rsidRPr="00852A75" w:rsidRDefault="001F52E3" w:rsidP="00F96EEB">
            <w:pPr>
              <w:spacing w:after="0" w:line="240" w:lineRule="auto"/>
              <w:rPr>
                <w:rFonts w:eastAsia="Times New Roman" w:cstheme="minorHAnsi"/>
                <w:color w:val="000000"/>
                <w:lang w:eastAsia="en-GB"/>
              </w:rPr>
            </w:pPr>
            <w:r>
              <w:rPr>
                <w:rFonts w:eastAsia="Times New Roman" w:cstheme="minorHAnsi"/>
                <w:color w:val="000000"/>
                <w:lang w:eastAsia="en-GB"/>
              </w:rPr>
              <w:t>2018</w:t>
            </w:r>
          </w:p>
        </w:tc>
        <w:tc>
          <w:tcPr>
            <w:tcW w:w="1920" w:type="pct"/>
            <w:vMerge/>
            <w:vAlign w:val="center"/>
            <w:hideMark/>
          </w:tcPr>
          <w:p w14:paraId="6EA03A98" w14:textId="77777777" w:rsidR="00ED46DA" w:rsidRPr="00852A75" w:rsidRDefault="00ED46DA" w:rsidP="00A35010">
            <w:pPr>
              <w:spacing w:after="0" w:line="240" w:lineRule="auto"/>
              <w:rPr>
                <w:rFonts w:eastAsia="Times New Roman" w:cstheme="minorHAnsi"/>
                <w:color w:val="000000"/>
                <w:lang w:eastAsia="en-GB"/>
              </w:rPr>
            </w:pPr>
          </w:p>
        </w:tc>
      </w:tr>
      <w:tr w:rsidR="001F52E3" w:rsidRPr="00852A75" w14:paraId="30B7D99E" w14:textId="77777777" w:rsidTr="00D96AC6">
        <w:trPr>
          <w:trHeight w:hRule="exact" w:val="316"/>
        </w:trPr>
        <w:tc>
          <w:tcPr>
            <w:tcW w:w="1776" w:type="pct"/>
            <w:shd w:val="clear" w:color="auto" w:fill="auto"/>
            <w:noWrap/>
            <w:vAlign w:val="bottom"/>
            <w:hideMark/>
          </w:tcPr>
          <w:p w14:paraId="33B8D0CF" w14:textId="77777777" w:rsidR="001F52E3" w:rsidRPr="00852A75" w:rsidRDefault="001F52E3" w:rsidP="001F52E3">
            <w:pPr>
              <w:spacing w:after="0" w:line="240" w:lineRule="auto"/>
              <w:rPr>
                <w:rFonts w:eastAsia="Times New Roman" w:cstheme="minorHAnsi"/>
                <w:color w:val="000000"/>
                <w:lang w:eastAsia="en-GB"/>
              </w:rPr>
            </w:pPr>
            <w:r w:rsidRPr="00852A75">
              <w:rPr>
                <w:rFonts w:eastAsia="Times New Roman" w:cstheme="minorHAnsi"/>
                <w:color w:val="000000"/>
                <w:lang w:eastAsia="en-GB"/>
              </w:rPr>
              <w:t>Gender</w:t>
            </w:r>
          </w:p>
        </w:tc>
        <w:tc>
          <w:tcPr>
            <w:tcW w:w="1304" w:type="pct"/>
            <w:shd w:val="clear" w:color="auto" w:fill="auto"/>
            <w:noWrap/>
            <w:hideMark/>
          </w:tcPr>
          <w:p w14:paraId="542F6A2B" w14:textId="4D47C12B" w:rsidR="001F52E3" w:rsidRPr="00852A75" w:rsidRDefault="001F52E3" w:rsidP="001F52E3">
            <w:pPr>
              <w:rPr>
                <w:rFonts w:cstheme="minorHAnsi"/>
              </w:rPr>
            </w:pPr>
            <w:r w:rsidRPr="00162314">
              <w:rPr>
                <w:rFonts w:eastAsia="Times New Roman" w:cstheme="minorHAnsi"/>
                <w:color w:val="000000"/>
                <w:lang w:eastAsia="en-GB"/>
              </w:rPr>
              <w:t>2018</w:t>
            </w:r>
          </w:p>
        </w:tc>
        <w:tc>
          <w:tcPr>
            <w:tcW w:w="1920" w:type="pct"/>
            <w:vMerge/>
            <w:vAlign w:val="center"/>
            <w:hideMark/>
          </w:tcPr>
          <w:p w14:paraId="7EA23AD4" w14:textId="77777777" w:rsidR="001F52E3" w:rsidRPr="00852A75" w:rsidRDefault="001F52E3" w:rsidP="001F52E3">
            <w:pPr>
              <w:spacing w:after="0" w:line="240" w:lineRule="auto"/>
              <w:rPr>
                <w:rFonts w:eastAsia="Times New Roman" w:cstheme="minorHAnsi"/>
                <w:color w:val="000000"/>
                <w:lang w:eastAsia="en-GB"/>
              </w:rPr>
            </w:pPr>
          </w:p>
        </w:tc>
      </w:tr>
      <w:tr w:rsidR="001F52E3" w:rsidRPr="00852A75" w14:paraId="0D14883A" w14:textId="77777777" w:rsidTr="00D96AC6">
        <w:trPr>
          <w:trHeight w:hRule="exact" w:val="316"/>
        </w:trPr>
        <w:tc>
          <w:tcPr>
            <w:tcW w:w="1776" w:type="pct"/>
            <w:shd w:val="clear" w:color="auto" w:fill="auto"/>
            <w:noWrap/>
            <w:vAlign w:val="bottom"/>
            <w:hideMark/>
          </w:tcPr>
          <w:p w14:paraId="18244CF4" w14:textId="77777777" w:rsidR="001F52E3" w:rsidRPr="00852A75" w:rsidRDefault="001F52E3" w:rsidP="001F52E3">
            <w:pPr>
              <w:spacing w:after="0" w:line="240" w:lineRule="auto"/>
              <w:rPr>
                <w:rFonts w:eastAsia="Times New Roman" w:cstheme="minorHAnsi"/>
                <w:color w:val="000000"/>
                <w:lang w:eastAsia="en-GB"/>
              </w:rPr>
            </w:pPr>
            <w:r w:rsidRPr="00852A75">
              <w:rPr>
                <w:rFonts w:eastAsia="Times New Roman" w:cstheme="minorHAnsi"/>
                <w:color w:val="000000"/>
                <w:lang w:eastAsia="en-GB"/>
              </w:rPr>
              <w:t>Placement Type</w:t>
            </w:r>
          </w:p>
        </w:tc>
        <w:tc>
          <w:tcPr>
            <w:tcW w:w="1304" w:type="pct"/>
            <w:shd w:val="clear" w:color="auto" w:fill="auto"/>
            <w:noWrap/>
            <w:hideMark/>
          </w:tcPr>
          <w:p w14:paraId="43A8FC37" w14:textId="75A8B66E" w:rsidR="001F52E3" w:rsidRPr="00852A75" w:rsidRDefault="001F52E3" w:rsidP="001F52E3">
            <w:pPr>
              <w:rPr>
                <w:rFonts w:cstheme="minorHAnsi"/>
              </w:rPr>
            </w:pPr>
            <w:r w:rsidRPr="00162314">
              <w:rPr>
                <w:rFonts w:eastAsia="Times New Roman" w:cstheme="minorHAnsi"/>
                <w:color w:val="000000"/>
                <w:lang w:eastAsia="en-GB"/>
              </w:rPr>
              <w:t>2018</w:t>
            </w:r>
          </w:p>
        </w:tc>
        <w:tc>
          <w:tcPr>
            <w:tcW w:w="1920" w:type="pct"/>
            <w:vMerge/>
            <w:vAlign w:val="center"/>
            <w:hideMark/>
          </w:tcPr>
          <w:p w14:paraId="7869C76D" w14:textId="77777777" w:rsidR="001F52E3" w:rsidRPr="00852A75" w:rsidRDefault="001F52E3" w:rsidP="001F52E3">
            <w:pPr>
              <w:spacing w:after="0" w:line="240" w:lineRule="auto"/>
              <w:rPr>
                <w:rFonts w:eastAsia="Times New Roman" w:cstheme="minorHAnsi"/>
                <w:color w:val="000000"/>
                <w:lang w:eastAsia="en-GB"/>
              </w:rPr>
            </w:pPr>
          </w:p>
        </w:tc>
      </w:tr>
      <w:tr w:rsidR="001F52E3" w:rsidRPr="00852A75" w14:paraId="3B7C7CD9" w14:textId="77777777" w:rsidTr="00D96AC6">
        <w:trPr>
          <w:trHeight w:hRule="exact" w:val="316"/>
        </w:trPr>
        <w:tc>
          <w:tcPr>
            <w:tcW w:w="1776" w:type="pct"/>
            <w:shd w:val="clear" w:color="auto" w:fill="auto"/>
            <w:noWrap/>
            <w:vAlign w:val="bottom"/>
            <w:hideMark/>
          </w:tcPr>
          <w:p w14:paraId="67BAD4A3" w14:textId="77777777" w:rsidR="001F52E3" w:rsidRPr="00852A75" w:rsidRDefault="001F52E3" w:rsidP="001F52E3">
            <w:pPr>
              <w:spacing w:after="0" w:line="240" w:lineRule="auto"/>
              <w:rPr>
                <w:rFonts w:eastAsia="Times New Roman" w:cstheme="minorHAnsi"/>
                <w:color w:val="000000"/>
                <w:lang w:eastAsia="en-GB"/>
              </w:rPr>
            </w:pPr>
            <w:r w:rsidRPr="00852A75">
              <w:rPr>
                <w:rFonts w:eastAsia="Times New Roman" w:cstheme="minorHAnsi"/>
                <w:color w:val="000000"/>
                <w:lang w:eastAsia="en-GB"/>
              </w:rPr>
              <w:t>Ethnicity</w:t>
            </w:r>
          </w:p>
        </w:tc>
        <w:tc>
          <w:tcPr>
            <w:tcW w:w="1304" w:type="pct"/>
            <w:shd w:val="clear" w:color="auto" w:fill="auto"/>
            <w:noWrap/>
            <w:hideMark/>
          </w:tcPr>
          <w:p w14:paraId="057C5A91" w14:textId="0EBB525F" w:rsidR="001F52E3" w:rsidRPr="00852A75" w:rsidRDefault="001F52E3" w:rsidP="001F52E3">
            <w:pPr>
              <w:rPr>
                <w:rFonts w:cstheme="minorHAnsi"/>
              </w:rPr>
            </w:pPr>
            <w:r w:rsidRPr="00162314">
              <w:rPr>
                <w:rFonts w:eastAsia="Times New Roman" w:cstheme="minorHAnsi"/>
                <w:color w:val="000000"/>
                <w:lang w:eastAsia="en-GB"/>
              </w:rPr>
              <w:t>2018</w:t>
            </w:r>
          </w:p>
        </w:tc>
        <w:tc>
          <w:tcPr>
            <w:tcW w:w="1920" w:type="pct"/>
            <w:vMerge/>
            <w:vAlign w:val="center"/>
            <w:hideMark/>
          </w:tcPr>
          <w:p w14:paraId="5836703B" w14:textId="77777777" w:rsidR="001F52E3" w:rsidRPr="00852A75" w:rsidRDefault="001F52E3" w:rsidP="001F52E3">
            <w:pPr>
              <w:spacing w:after="0" w:line="240" w:lineRule="auto"/>
              <w:rPr>
                <w:rFonts w:eastAsia="Times New Roman" w:cstheme="minorHAnsi"/>
                <w:color w:val="000000"/>
                <w:lang w:eastAsia="en-GB"/>
              </w:rPr>
            </w:pPr>
          </w:p>
        </w:tc>
      </w:tr>
      <w:tr w:rsidR="001F52E3" w:rsidRPr="00852A75" w14:paraId="3D859861" w14:textId="77777777" w:rsidTr="00D96AC6">
        <w:trPr>
          <w:trHeight w:hRule="exact" w:val="316"/>
        </w:trPr>
        <w:tc>
          <w:tcPr>
            <w:tcW w:w="1776" w:type="pct"/>
            <w:shd w:val="clear" w:color="auto" w:fill="auto"/>
            <w:noWrap/>
            <w:vAlign w:val="bottom"/>
            <w:hideMark/>
          </w:tcPr>
          <w:p w14:paraId="31CE5C83" w14:textId="77777777" w:rsidR="001F52E3" w:rsidRPr="00852A75" w:rsidRDefault="001F52E3" w:rsidP="001F52E3">
            <w:pPr>
              <w:spacing w:after="0" w:line="240" w:lineRule="auto"/>
              <w:rPr>
                <w:rFonts w:eastAsia="Times New Roman" w:cstheme="minorHAnsi"/>
                <w:color w:val="000000"/>
                <w:sz w:val="18"/>
                <w:szCs w:val="18"/>
                <w:lang w:eastAsia="en-GB"/>
              </w:rPr>
            </w:pPr>
            <w:r w:rsidRPr="00852A75">
              <w:rPr>
                <w:rFonts w:eastAsia="Times New Roman" w:cstheme="minorHAnsi"/>
                <w:color w:val="000000"/>
                <w:sz w:val="18"/>
                <w:szCs w:val="18"/>
                <w:lang w:eastAsia="en-GB"/>
              </w:rPr>
              <w:t xml:space="preserve">Asylum Seeking Children </w:t>
            </w:r>
          </w:p>
        </w:tc>
        <w:tc>
          <w:tcPr>
            <w:tcW w:w="1304" w:type="pct"/>
            <w:shd w:val="clear" w:color="auto" w:fill="auto"/>
            <w:noWrap/>
            <w:hideMark/>
          </w:tcPr>
          <w:p w14:paraId="54BFD299" w14:textId="7DDC5309" w:rsidR="001F52E3" w:rsidRPr="00852A75" w:rsidRDefault="001F52E3" w:rsidP="001F52E3">
            <w:pPr>
              <w:rPr>
                <w:rFonts w:cstheme="minorHAnsi"/>
              </w:rPr>
            </w:pPr>
            <w:r w:rsidRPr="00162314">
              <w:rPr>
                <w:rFonts w:eastAsia="Times New Roman" w:cstheme="minorHAnsi"/>
                <w:color w:val="000000"/>
                <w:lang w:eastAsia="en-GB"/>
              </w:rPr>
              <w:t>2018</w:t>
            </w:r>
          </w:p>
        </w:tc>
        <w:tc>
          <w:tcPr>
            <w:tcW w:w="1920" w:type="pct"/>
            <w:vMerge/>
            <w:vAlign w:val="center"/>
            <w:hideMark/>
          </w:tcPr>
          <w:p w14:paraId="1EF87AA4" w14:textId="77777777" w:rsidR="001F52E3" w:rsidRPr="00852A75" w:rsidRDefault="001F52E3" w:rsidP="001F52E3">
            <w:pPr>
              <w:spacing w:after="0" w:line="240" w:lineRule="auto"/>
              <w:rPr>
                <w:rFonts w:eastAsia="Times New Roman" w:cstheme="minorHAnsi"/>
                <w:color w:val="000000"/>
                <w:lang w:eastAsia="en-GB"/>
              </w:rPr>
            </w:pPr>
          </w:p>
        </w:tc>
      </w:tr>
      <w:tr w:rsidR="001F52E3" w:rsidRPr="00852A75" w14:paraId="785C94CE" w14:textId="77777777" w:rsidTr="00D96AC6">
        <w:trPr>
          <w:trHeight w:hRule="exact" w:val="316"/>
        </w:trPr>
        <w:tc>
          <w:tcPr>
            <w:tcW w:w="1776" w:type="pct"/>
            <w:shd w:val="clear" w:color="auto" w:fill="auto"/>
            <w:noWrap/>
            <w:vAlign w:val="bottom"/>
            <w:hideMark/>
          </w:tcPr>
          <w:p w14:paraId="4933A0EC" w14:textId="77777777" w:rsidR="001F52E3" w:rsidRPr="00852A75" w:rsidRDefault="001F52E3" w:rsidP="001F52E3">
            <w:pPr>
              <w:spacing w:after="0" w:line="240" w:lineRule="auto"/>
              <w:rPr>
                <w:rFonts w:eastAsia="Times New Roman" w:cstheme="minorHAnsi"/>
                <w:color w:val="000000"/>
                <w:lang w:eastAsia="en-GB"/>
              </w:rPr>
            </w:pPr>
            <w:r w:rsidRPr="00852A75">
              <w:rPr>
                <w:rFonts w:eastAsia="Times New Roman" w:cstheme="minorHAnsi"/>
                <w:color w:val="000000"/>
                <w:lang w:eastAsia="en-GB"/>
              </w:rPr>
              <w:t>Category of Need</w:t>
            </w:r>
          </w:p>
        </w:tc>
        <w:tc>
          <w:tcPr>
            <w:tcW w:w="1304" w:type="pct"/>
            <w:shd w:val="clear" w:color="auto" w:fill="auto"/>
            <w:noWrap/>
            <w:hideMark/>
          </w:tcPr>
          <w:p w14:paraId="5CB155D9" w14:textId="78FA91D6" w:rsidR="001F52E3" w:rsidRPr="00852A75" w:rsidRDefault="001F52E3" w:rsidP="001F52E3">
            <w:pPr>
              <w:rPr>
                <w:rFonts w:cstheme="minorHAnsi"/>
              </w:rPr>
            </w:pPr>
            <w:r w:rsidRPr="00162314">
              <w:rPr>
                <w:rFonts w:eastAsia="Times New Roman" w:cstheme="minorHAnsi"/>
                <w:color w:val="000000"/>
                <w:lang w:eastAsia="en-GB"/>
              </w:rPr>
              <w:t>2018</w:t>
            </w:r>
          </w:p>
        </w:tc>
        <w:tc>
          <w:tcPr>
            <w:tcW w:w="1920" w:type="pct"/>
            <w:vMerge/>
            <w:vAlign w:val="center"/>
            <w:hideMark/>
          </w:tcPr>
          <w:p w14:paraId="581352CE" w14:textId="77777777" w:rsidR="001F52E3" w:rsidRPr="00852A75" w:rsidRDefault="001F52E3" w:rsidP="001F52E3">
            <w:pPr>
              <w:spacing w:after="0" w:line="240" w:lineRule="auto"/>
              <w:rPr>
                <w:rFonts w:eastAsia="Times New Roman" w:cstheme="minorHAnsi"/>
                <w:color w:val="000000"/>
                <w:lang w:eastAsia="en-GB"/>
              </w:rPr>
            </w:pPr>
          </w:p>
        </w:tc>
      </w:tr>
      <w:tr w:rsidR="001F52E3" w:rsidRPr="00852A75" w14:paraId="6A393A85" w14:textId="77777777" w:rsidTr="00D96AC6">
        <w:trPr>
          <w:trHeight w:hRule="exact" w:val="316"/>
        </w:trPr>
        <w:tc>
          <w:tcPr>
            <w:tcW w:w="1776" w:type="pct"/>
            <w:shd w:val="clear" w:color="auto" w:fill="auto"/>
            <w:noWrap/>
            <w:vAlign w:val="bottom"/>
            <w:hideMark/>
          </w:tcPr>
          <w:p w14:paraId="12C5993A" w14:textId="77777777" w:rsidR="001F52E3" w:rsidRPr="00852A75" w:rsidRDefault="001F52E3" w:rsidP="001F52E3">
            <w:pPr>
              <w:spacing w:after="0" w:line="240" w:lineRule="auto"/>
              <w:rPr>
                <w:rFonts w:eastAsia="Times New Roman" w:cstheme="minorHAnsi"/>
                <w:color w:val="000000"/>
                <w:lang w:eastAsia="en-GB"/>
              </w:rPr>
            </w:pPr>
            <w:r w:rsidRPr="00852A75">
              <w:rPr>
                <w:rFonts w:eastAsia="Times New Roman" w:cstheme="minorHAnsi"/>
                <w:color w:val="000000"/>
                <w:lang w:eastAsia="en-GB"/>
              </w:rPr>
              <w:t>Destinations</w:t>
            </w:r>
          </w:p>
        </w:tc>
        <w:tc>
          <w:tcPr>
            <w:tcW w:w="1304" w:type="pct"/>
            <w:shd w:val="clear" w:color="auto" w:fill="auto"/>
            <w:noWrap/>
            <w:hideMark/>
          </w:tcPr>
          <w:p w14:paraId="4193F93F" w14:textId="5260CCEF" w:rsidR="001F52E3" w:rsidRPr="00852A75" w:rsidRDefault="001F52E3" w:rsidP="001F52E3">
            <w:pPr>
              <w:rPr>
                <w:rFonts w:cstheme="minorHAnsi"/>
              </w:rPr>
            </w:pPr>
            <w:r w:rsidRPr="00162314">
              <w:rPr>
                <w:rFonts w:eastAsia="Times New Roman" w:cstheme="minorHAnsi"/>
                <w:color w:val="000000"/>
                <w:lang w:eastAsia="en-GB"/>
              </w:rPr>
              <w:t>2018</w:t>
            </w:r>
          </w:p>
        </w:tc>
        <w:tc>
          <w:tcPr>
            <w:tcW w:w="1920" w:type="pct"/>
            <w:vMerge/>
            <w:vAlign w:val="center"/>
            <w:hideMark/>
          </w:tcPr>
          <w:p w14:paraId="449A303C" w14:textId="77777777" w:rsidR="001F52E3" w:rsidRPr="00852A75" w:rsidRDefault="001F52E3" w:rsidP="001F52E3">
            <w:pPr>
              <w:spacing w:after="0" w:line="240" w:lineRule="auto"/>
              <w:rPr>
                <w:rFonts w:eastAsia="Times New Roman" w:cstheme="minorHAnsi"/>
                <w:color w:val="000000"/>
                <w:lang w:eastAsia="en-GB"/>
              </w:rPr>
            </w:pPr>
          </w:p>
        </w:tc>
      </w:tr>
      <w:tr w:rsidR="001F52E3" w:rsidRPr="00852A75" w14:paraId="5AE13E47" w14:textId="77777777" w:rsidTr="00D96AC6">
        <w:trPr>
          <w:trHeight w:hRule="exact" w:val="316"/>
        </w:trPr>
        <w:tc>
          <w:tcPr>
            <w:tcW w:w="1776" w:type="pct"/>
            <w:shd w:val="clear" w:color="auto" w:fill="auto"/>
            <w:noWrap/>
            <w:vAlign w:val="bottom"/>
            <w:hideMark/>
          </w:tcPr>
          <w:p w14:paraId="30870085" w14:textId="77777777" w:rsidR="001F52E3" w:rsidRPr="00852A75" w:rsidRDefault="001F52E3" w:rsidP="001F52E3">
            <w:pPr>
              <w:spacing w:after="0" w:line="240" w:lineRule="auto"/>
              <w:rPr>
                <w:rFonts w:eastAsia="Times New Roman" w:cstheme="minorHAnsi"/>
                <w:color w:val="000000"/>
                <w:lang w:eastAsia="en-GB"/>
              </w:rPr>
            </w:pPr>
            <w:r w:rsidRPr="00852A75">
              <w:rPr>
                <w:rFonts w:eastAsia="Times New Roman" w:cstheme="minorHAnsi"/>
                <w:color w:val="000000"/>
                <w:lang w:eastAsia="en-GB"/>
              </w:rPr>
              <w:t>KS4 attainment</w:t>
            </w:r>
          </w:p>
        </w:tc>
        <w:tc>
          <w:tcPr>
            <w:tcW w:w="1304" w:type="pct"/>
            <w:shd w:val="clear" w:color="auto" w:fill="auto"/>
            <w:noWrap/>
            <w:hideMark/>
          </w:tcPr>
          <w:p w14:paraId="462BBFFD" w14:textId="11582F25" w:rsidR="001F52E3" w:rsidRPr="00852A75" w:rsidRDefault="001F52E3" w:rsidP="001F52E3">
            <w:pPr>
              <w:rPr>
                <w:rFonts w:cstheme="minorHAnsi"/>
              </w:rPr>
            </w:pPr>
            <w:r w:rsidRPr="00162314">
              <w:rPr>
                <w:rFonts w:eastAsia="Times New Roman" w:cstheme="minorHAnsi"/>
                <w:color w:val="000000"/>
                <w:lang w:eastAsia="en-GB"/>
              </w:rPr>
              <w:t>2018</w:t>
            </w:r>
          </w:p>
        </w:tc>
        <w:tc>
          <w:tcPr>
            <w:tcW w:w="1920" w:type="pct"/>
            <w:vMerge/>
            <w:vAlign w:val="center"/>
            <w:hideMark/>
          </w:tcPr>
          <w:p w14:paraId="6AD72632" w14:textId="77777777" w:rsidR="001F52E3" w:rsidRPr="00852A75" w:rsidRDefault="001F52E3" w:rsidP="001F52E3">
            <w:pPr>
              <w:spacing w:after="0" w:line="240" w:lineRule="auto"/>
              <w:rPr>
                <w:rFonts w:eastAsia="Times New Roman" w:cstheme="minorHAnsi"/>
                <w:color w:val="000000"/>
                <w:lang w:eastAsia="en-GB"/>
              </w:rPr>
            </w:pPr>
          </w:p>
        </w:tc>
      </w:tr>
      <w:tr w:rsidR="00ED46DA" w:rsidRPr="00852A75" w14:paraId="6D8E35BA" w14:textId="77777777" w:rsidTr="00D96AC6">
        <w:trPr>
          <w:trHeight w:val="322"/>
        </w:trPr>
        <w:tc>
          <w:tcPr>
            <w:tcW w:w="1776" w:type="pct"/>
            <w:shd w:val="clear" w:color="auto" w:fill="auto"/>
            <w:noWrap/>
            <w:vAlign w:val="bottom"/>
            <w:hideMark/>
          </w:tcPr>
          <w:p w14:paraId="7BF2AD34"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Secondary and Primary population</w:t>
            </w:r>
          </w:p>
        </w:tc>
        <w:tc>
          <w:tcPr>
            <w:tcW w:w="1304" w:type="pct"/>
            <w:shd w:val="clear" w:color="auto" w:fill="auto"/>
            <w:noWrap/>
            <w:vAlign w:val="bottom"/>
            <w:hideMark/>
          </w:tcPr>
          <w:p w14:paraId="27EBA046" w14:textId="473F4B31" w:rsidR="00ED46DA" w:rsidRPr="00852A75" w:rsidRDefault="001F52E3" w:rsidP="00F96EEB">
            <w:pPr>
              <w:spacing w:after="0" w:line="240" w:lineRule="auto"/>
              <w:rPr>
                <w:rFonts w:eastAsia="Times New Roman" w:cstheme="minorHAnsi"/>
                <w:color w:val="000000"/>
                <w:lang w:eastAsia="en-GB"/>
              </w:rPr>
            </w:pPr>
            <w:r>
              <w:rPr>
                <w:rFonts w:eastAsia="Times New Roman" w:cstheme="minorHAnsi"/>
                <w:color w:val="000000"/>
                <w:lang w:eastAsia="en-GB"/>
              </w:rPr>
              <w:t>2018</w:t>
            </w:r>
            <w:r w:rsidR="00ED46DA">
              <w:rPr>
                <w:rFonts w:eastAsia="Times New Roman" w:cstheme="minorHAnsi"/>
                <w:color w:val="000000"/>
                <w:lang w:eastAsia="en-GB"/>
              </w:rPr>
              <w:t xml:space="preserve"> </w:t>
            </w:r>
            <w:r w:rsidR="00ED46DA" w:rsidRPr="00852A75">
              <w:rPr>
                <w:rFonts w:eastAsia="Times New Roman" w:cstheme="minorHAnsi"/>
                <w:color w:val="000000"/>
                <w:lang w:eastAsia="en-GB"/>
              </w:rPr>
              <w:t xml:space="preserve">census </w:t>
            </w:r>
          </w:p>
        </w:tc>
        <w:tc>
          <w:tcPr>
            <w:tcW w:w="1920" w:type="pct"/>
            <w:vMerge w:val="restart"/>
            <w:shd w:val="clear" w:color="auto" w:fill="auto"/>
            <w:noWrap/>
            <w:vAlign w:val="center"/>
            <w:hideMark/>
          </w:tcPr>
          <w:p w14:paraId="13DF034C" w14:textId="77777777" w:rsidR="00ED46DA" w:rsidRPr="00852A75" w:rsidRDefault="00ED46DA" w:rsidP="00A35010">
            <w:pPr>
              <w:spacing w:after="0" w:line="240" w:lineRule="auto"/>
              <w:jc w:val="center"/>
              <w:rPr>
                <w:rFonts w:eastAsia="Times New Roman" w:cstheme="minorHAnsi"/>
                <w:color w:val="000000"/>
                <w:lang w:eastAsia="en-GB"/>
              </w:rPr>
            </w:pPr>
            <w:r w:rsidRPr="00852A75">
              <w:rPr>
                <w:rFonts w:eastAsia="Times New Roman" w:cstheme="minorHAnsi"/>
                <w:color w:val="000000"/>
                <w:lang w:eastAsia="en-GB"/>
              </w:rPr>
              <w:t>Each LA</w:t>
            </w:r>
          </w:p>
        </w:tc>
      </w:tr>
      <w:tr w:rsidR="00ED46DA" w:rsidRPr="00852A75" w14:paraId="75876FD3" w14:textId="77777777" w:rsidTr="00D96AC6">
        <w:trPr>
          <w:trHeight w:val="322"/>
        </w:trPr>
        <w:tc>
          <w:tcPr>
            <w:tcW w:w="1776" w:type="pct"/>
            <w:shd w:val="clear" w:color="auto" w:fill="auto"/>
            <w:noWrap/>
            <w:vAlign w:val="bottom"/>
            <w:hideMark/>
          </w:tcPr>
          <w:p w14:paraId="03B0067A"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District Breakdown</w:t>
            </w:r>
          </w:p>
        </w:tc>
        <w:tc>
          <w:tcPr>
            <w:tcW w:w="1304" w:type="pct"/>
            <w:shd w:val="clear" w:color="auto" w:fill="auto"/>
            <w:noWrap/>
            <w:vAlign w:val="bottom"/>
            <w:hideMark/>
          </w:tcPr>
          <w:p w14:paraId="12F52AFF" w14:textId="10003EB2" w:rsidR="00ED46DA" w:rsidRPr="00852A75" w:rsidRDefault="00ED46DA" w:rsidP="00F96EEB">
            <w:pPr>
              <w:spacing w:after="0" w:line="240" w:lineRule="auto"/>
              <w:rPr>
                <w:rFonts w:eastAsia="Times New Roman" w:cstheme="minorHAnsi"/>
                <w:color w:val="000000"/>
                <w:lang w:eastAsia="en-GB"/>
              </w:rPr>
            </w:pPr>
            <w:r w:rsidRPr="00852A75">
              <w:rPr>
                <w:rFonts w:eastAsia="Times New Roman" w:cstheme="minorHAnsi"/>
                <w:color w:val="000000"/>
                <w:lang w:eastAsia="en-GB"/>
              </w:rPr>
              <w:t>201</w:t>
            </w:r>
            <w:r w:rsidR="001F52E3">
              <w:rPr>
                <w:rFonts w:eastAsia="Times New Roman" w:cstheme="minorHAnsi"/>
                <w:color w:val="000000"/>
                <w:lang w:eastAsia="en-GB"/>
              </w:rPr>
              <w:t>8</w:t>
            </w:r>
            <w:r w:rsidRPr="00852A75">
              <w:rPr>
                <w:rFonts w:eastAsia="Times New Roman" w:cstheme="minorHAnsi"/>
                <w:color w:val="000000"/>
                <w:lang w:eastAsia="en-GB"/>
              </w:rPr>
              <w:t xml:space="preserve"> </w:t>
            </w:r>
            <w:proofErr w:type="gramStart"/>
            <w:r w:rsidRPr="00852A75">
              <w:rPr>
                <w:rFonts w:eastAsia="Times New Roman" w:cstheme="minorHAnsi"/>
                <w:color w:val="000000"/>
                <w:lang w:eastAsia="en-GB"/>
              </w:rPr>
              <w:t>census  -</w:t>
            </w:r>
            <w:proofErr w:type="gramEnd"/>
            <w:r w:rsidRPr="00852A75">
              <w:rPr>
                <w:rFonts w:eastAsia="Times New Roman" w:cstheme="minorHAnsi"/>
                <w:color w:val="000000"/>
                <w:lang w:eastAsia="en-GB"/>
              </w:rPr>
              <w:t xml:space="preserve"> Kent only</w:t>
            </w:r>
          </w:p>
        </w:tc>
        <w:tc>
          <w:tcPr>
            <w:tcW w:w="1920" w:type="pct"/>
            <w:vMerge/>
            <w:vAlign w:val="center"/>
            <w:hideMark/>
          </w:tcPr>
          <w:p w14:paraId="47C8984C" w14:textId="77777777" w:rsidR="00ED46DA" w:rsidRPr="00852A75" w:rsidRDefault="00ED46DA" w:rsidP="00A35010">
            <w:pPr>
              <w:spacing w:after="0" w:line="240" w:lineRule="auto"/>
              <w:rPr>
                <w:rFonts w:eastAsia="Times New Roman" w:cstheme="minorHAnsi"/>
                <w:color w:val="000000"/>
                <w:lang w:eastAsia="en-GB"/>
              </w:rPr>
            </w:pPr>
          </w:p>
        </w:tc>
      </w:tr>
      <w:tr w:rsidR="00ED46DA" w:rsidRPr="00852A75" w14:paraId="7A84DAB0" w14:textId="77777777" w:rsidTr="00D96AC6">
        <w:trPr>
          <w:trHeight w:val="322"/>
        </w:trPr>
        <w:tc>
          <w:tcPr>
            <w:tcW w:w="1776" w:type="pct"/>
            <w:shd w:val="clear" w:color="auto" w:fill="auto"/>
            <w:noWrap/>
            <w:vAlign w:val="bottom"/>
            <w:hideMark/>
          </w:tcPr>
          <w:p w14:paraId="67D9F826"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School Type Breakdown</w:t>
            </w:r>
          </w:p>
        </w:tc>
        <w:tc>
          <w:tcPr>
            <w:tcW w:w="1304" w:type="pct"/>
            <w:shd w:val="clear" w:color="auto" w:fill="auto"/>
            <w:noWrap/>
            <w:vAlign w:val="bottom"/>
            <w:hideMark/>
          </w:tcPr>
          <w:p w14:paraId="3011A571" w14:textId="4F9CB000" w:rsidR="00ED46DA" w:rsidRPr="00852A75" w:rsidRDefault="00ED46DA" w:rsidP="00F96EEB">
            <w:pPr>
              <w:spacing w:after="0" w:line="240" w:lineRule="auto"/>
              <w:rPr>
                <w:rFonts w:eastAsia="Times New Roman" w:cstheme="minorHAnsi"/>
                <w:color w:val="000000"/>
                <w:lang w:eastAsia="en-GB"/>
              </w:rPr>
            </w:pPr>
            <w:r w:rsidRPr="00852A75">
              <w:rPr>
                <w:rFonts w:eastAsia="Times New Roman" w:cstheme="minorHAnsi"/>
                <w:color w:val="000000"/>
                <w:lang w:eastAsia="en-GB"/>
              </w:rPr>
              <w:t>201</w:t>
            </w:r>
            <w:r w:rsidR="001F52E3">
              <w:rPr>
                <w:rFonts w:eastAsia="Times New Roman" w:cstheme="minorHAnsi"/>
                <w:color w:val="000000"/>
                <w:lang w:eastAsia="en-GB"/>
              </w:rPr>
              <w:t>8</w:t>
            </w:r>
            <w:r w:rsidRPr="00852A75">
              <w:rPr>
                <w:rFonts w:eastAsia="Times New Roman" w:cstheme="minorHAnsi"/>
                <w:color w:val="000000"/>
                <w:lang w:eastAsia="en-GB"/>
              </w:rPr>
              <w:t xml:space="preserve"> </w:t>
            </w:r>
            <w:proofErr w:type="gramStart"/>
            <w:r w:rsidRPr="00852A75">
              <w:rPr>
                <w:rFonts w:eastAsia="Times New Roman" w:cstheme="minorHAnsi"/>
                <w:color w:val="000000"/>
                <w:lang w:eastAsia="en-GB"/>
              </w:rPr>
              <w:t>census  -</w:t>
            </w:r>
            <w:proofErr w:type="gramEnd"/>
            <w:r w:rsidRPr="00852A75">
              <w:rPr>
                <w:rFonts w:eastAsia="Times New Roman" w:cstheme="minorHAnsi"/>
                <w:color w:val="000000"/>
                <w:lang w:eastAsia="en-GB"/>
              </w:rPr>
              <w:t xml:space="preserve"> Kent only</w:t>
            </w:r>
          </w:p>
        </w:tc>
        <w:tc>
          <w:tcPr>
            <w:tcW w:w="1920" w:type="pct"/>
            <w:vMerge/>
            <w:vAlign w:val="center"/>
            <w:hideMark/>
          </w:tcPr>
          <w:p w14:paraId="4133C7CD" w14:textId="77777777" w:rsidR="00ED46DA" w:rsidRPr="00852A75" w:rsidRDefault="00ED46DA" w:rsidP="00A35010">
            <w:pPr>
              <w:spacing w:after="0" w:line="240" w:lineRule="auto"/>
              <w:rPr>
                <w:rFonts w:eastAsia="Times New Roman" w:cstheme="minorHAnsi"/>
                <w:color w:val="000000"/>
                <w:lang w:eastAsia="en-GB"/>
              </w:rPr>
            </w:pPr>
          </w:p>
        </w:tc>
      </w:tr>
      <w:tr w:rsidR="00ED46DA" w:rsidRPr="00852A75" w14:paraId="3694C28C" w14:textId="77777777" w:rsidTr="00D96AC6">
        <w:trPr>
          <w:trHeight w:val="322"/>
        </w:trPr>
        <w:tc>
          <w:tcPr>
            <w:tcW w:w="1776" w:type="pct"/>
            <w:shd w:val="clear" w:color="auto" w:fill="auto"/>
            <w:noWrap/>
            <w:vAlign w:val="bottom"/>
            <w:hideMark/>
          </w:tcPr>
          <w:p w14:paraId="55C67C42" w14:textId="727BB211"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Year 12 Year 13 population</w:t>
            </w:r>
          </w:p>
        </w:tc>
        <w:tc>
          <w:tcPr>
            <w:tcW w:w="1304" w:type="pct"/>
            <w:shd w:val="clear" w:color="auto" w:fill="auto"/>
            <w:noWrap/>
            <w:vAlign w:val="bottom"/>
            <w:hideMark/>
          </w:tcPr>
          <w:p w14:paraId="3A99E697" w14:textId="58F27888" w:rsidR="00ED46DA" w:rsidRPr="00852A75" w:rsidRDefault="00ED46DA" w:rsidP="00F96EEB">
            <w:pPr>
              <w:spacing w:after="0" w:line="240" w:lineRule="auto"/>
              <w:rPr>
                <w:rFonts w:eastAsia="Times New Roman" w:cstheme="minorHAnsi"/>
                <w:color w:val="000000"/>
                <w:lang w:eastAsia="en-GB"/>
              </w:rPr>
            </w:pPr>
            <w:r w:rsidRPr="00852A75">
              <w:rPr>
                <w:rFonts w:eastAsia="Times New Roman" w:cstheme="minorHAnsi"/>
                <w:color w:val="000000"/>
                <w:lang w:eastAsia="en-GB"/>
              </w:rPr>
              <w:t>201</w:t>
            </w:r>
            <w:r w:rsidR="001F52E3">
              <w:rPr>
                <w:rFonts w:eastAsia="Times New Roman" w:cstheme="minorHAnsi"/>
                <w:color w:val="000000"/>
                <w:lang w:eastAsia="en-GB"/>
              </w:rPr>
              <w:t>8</w:t>
            </w:r>
            <w:r w:rsidRPr="00852A75">
              <w:rPr>
                <w:rFonts w:eastAsia="Times New Roman" w:cstheme="minorHAnsi"/>
                <w:color w:val="000000"/>
                <w:lang w:eastAsia="en-GB"/>
              </w:rPr>
              <w:t xml:space="preserve"> </w:t>
            </w:r>
            <w:proofErr w:type="gramStart"/>
            <w:r w:rsidRPr="00852A75">
              <w:rPr>
                <w:rFonts w:eastAsia="Times New Roman" w:cstheme="minorHAnsi"/>
                <w:color w:val="000000"/>
                <w:lang w:eastAsia="en-GB"/>
              </w:rPr>
              <w:t>census  -</w:t>
            </w:r>
            <w:proofErr w:type="gramEnd"/>
            <w:r w:rsidRPr="00852A75">
              <w:rPr>
                <w:rFonts w:eastAsia="Times New Roman" w:cstheme="minorHAnsi"/>
                <w:color w:val="000000"/>
                <w:lang w:eastAsia="en-GB"/>
              </w:rPr>
              <w:t xml:space="preserve"> Kent only</w:t>
            </w:r>
          </w:p>
        </w:tc>
        <w:tc>
          <w:tcPr>
            <w:tcW w:w="1920" w:type="pct"/>
            <w:vMerge/>
            <w:vAlign w:val="center"/>
            <w:hideMark/>
          </w:tcPr>
          <w:p w14:paraId="742124FC" w14:textId="77777777" w:rsidR="00ED46DA" w:rsidRPr="00852A75" w:rsidRDefault="00ED46DA" w:rsidP="00A35010">
            <w:pPr>
              <w:spacing w:after="0" w:line="240" w:lineRule="auto"/>
              <w:rPr>
                <w:rFonts w:eastAsia="Times New Roman" w:cstheme="minorHAnsi"/>
                <w:color w:val="000000"/>
                <w:lang w:eastAsia="en-GB"/>
              </w:rPr>
            </w:pPr>
          </w:p>
        </w:tc>
      </w:tr>
      <w:tr w:rsidR="00ED46DA" w:rsidRPr="00852A75" w14:paraId="0F0CBB3C" w14:textId="77777777" w:rsidTr="00D96AC6">
        <w:trPr>
          <w:trHeight w:val="322"/>
        </w:trPr>
        <w:tc>
          <w:tcPr>
            <w:tcW w:w="1776" w:type="pct"/>
            <w:shd w:val="clear" w:color="auto" w:fill="auto"/>
            <w:noWrap/>
            <w:vAlign w:val="bottom"/>
            <w:hideMark/>
          </w:tcPr>
          <w:p w14:paraId="03F83706"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Gender Breakdown</w:t>
            </w:r>
          </w:p>
        </w:tc>
        <w:tc>
          <w:tcPr>
            <w:tcW w:w="1304" w:type="pct"/>
            <w:shd w:val="clear" w:color="auto" w:fill="auto"/>
            <w:noWrap/>
            <w:vAlign w:val="bottom"/>
            <w:hideMark/>
          </w:tcPr>
          <w:p w14:paraId="6463A390" w14:textId="48D407AD" w:rsidR="00ED46DA" w:rsidRPr="00852A75" w:rsidRDefault="00ED46DA" w:rsidP="00F96EEB">
            <w:pPr>
              <w:spacing w:after="0" w:line="240" w:lineRule="auto"/>
              <w:rPr>
                <w:rFonts w:eastAsia="Times New Roman" w:cstheme="minorHAnsi"/>
                <w:color w:val="000000"/>
                <w:lang w:eastAsia="en-GB"/>
              </w:rPr>
            </w:pPr>
            <w:r w:rsidRPr="00852A75">
              <w:rPr>
                <w:rFonts w:eastAsia="Times New Roman" w:cstheme="minorHAnsi"/>
                <w:color w:val="000000"/>
                <w:lang w:eastAsia="en-GB"/>
              </w:rPr>
              <w:t>201</w:t>
            </w:r>
            <w:r w:rsidR="001F52E3">
              <w:rPr>
                <w:rFonts w:eastAsia="Times New Roman" w:cstheme="minorHAnsi"/>
                <w:color w:val="000000"/>
                <w:lang w:eastAsia="en-GB"/>
              </w:rPr>
              <w:t>8</w:t>
            </w:r>
            <w:r w:rsidRPr="00852A75">
              <w:rPr>
                <w:rFonts w:eastAsia="Times New Roman" w:cstheme="minorHAnsi"/>
                <w:color w:val="000000"/>
                <w:lang w:eastAsia="en-GB"/>
              </w:rPr>
              <w:t xml:space="preserve"> </w:t>
            </w:r>
            <w:proofErr w:type="gramStart"/>
            <w:r w:rsidRPr="00852A75">
              <w:rPr>
                <w:rFonts w:eastAsia="Times New Roman" w:cstheme="minorHAnsi"/>
                <w:color w:val="000000"/>
                <w:lang w:eastAsia="en-GB"/>
              </w:rPr>
              <w:t>census  -</w:t>
            </w:r>
            <w:proofErr w:type="gramEnd"/>
            <w:r w:rsidRPr="00852A75">
              <w:rPr>
                <w:rFonts w:eastAsia="Times New Roman" w:cstheme="minorHAnsi"/>
                <w:color w:val="000000"/>
                <w:lang w:eastAsia="en-GB"/>
              </w:rPr>
              <w:t xml:space="preserve"> Kent only</w:t>
            </w:r>
          </w:p>
        </w:tc>
        <w:tc>
          <w:tcPr>
            <w:tcW w:w="1920" w:type="pct"/>
            <w:vMerge/>
            <w:vAlign w:val="center"/>
            <w:hideMark/>
          </w:tcPr>
          <w:p w14:paraId="16D89D06" w14:textId="77777777" w:rsidR="00ED46DA" w:rsidRPr="00852A75" w:rsidRDefault="00ED46DA" w:rsidP="00A35010">
            <w:pPr>
              <w:spacing w:after="0" w:line="240" w:lineRule="auto"/>
              <w:rPr>
                <w:rFonts w:eastAsia="Times New Roman" w:cstheme="minorHAnsi"/>
                <w:color w:val="000000"/>
                <w:lang w:eastAsia="en-GB"/>
              </w:rPr>
            </w:pPr>
          </w:p>
        </w:tc>
      </w:tr>
      <w:tr w:rsidR="00ED46DA" w:rsidRPr="00852A75" w14:paraId="7AFE0DBC" w14:textId="77777777" w:rsidTr="00D96AC6">
        <w:trPr>
          <w:trHeight w:val="322"/>
        </w:trPr>
        <w:tc>
          <w:tcPr>
            <w:tcW w:w="1776" w:type="pct"/>
            <w:shd w:val="clear" w:color="auto" w:fill="auto"/>
            <w:noWrap/>
            <w:vAlign w:val="bottom"/>
            <w:hideMark/>
          </w:tcPr>
          <w:p w14:paraId="7677AE48"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English as second language</w:t>
            </w:r>
          </w:p>
        </w:tc>
        <w:tc>
          <w:tcPr>
            <w:tcW w:w="1304" w:type="pct"/>
            <w:shd w:val="clear" w:color="auto" w:fill="auto"/>
            <w:noWrap/>
            <w:vAlign w:val="bottom"/>
            <w:hideMark/>
          </w:tcPr>
          <w:p w14:paraId="6865F6EA" w14:textId="295FA8F5" w:rsidR="00ED46DA" w:rsidRPr="00852A75" w:rsidRDefault="00ED46DA" w:rsidP="00F96EEB">
            <w:pPr>
              <w:spacing w:after="0" w:line="240" w:lineRule="auto"/>
              <w:rPr>
                <w:rFonts w:eastAsia="Times New Roman" w:cstheme="minorHAnsi"/>
                <w:color w:val="000000"/>
                <w:lang w:eastAsia="en-GB"/>
              </w:rPr>
            </w:pPr>
            <w:r w:rsidRPr="00852A75">
              <w:rPr>
                <w:rFonts w:eastAsia="Times New Roman" w:cstheme="minorHAnsi"/>
                <w:color w:val="000000"/>
                <w:lang w:eastAsia="en-GB"/>
              </w:rPr>
              <w:t>201</w:t>
            </w:r>
            <w:r w:rsidR="001F52E3">
              <w:rPr>
                <w:rFonts w:eastAsia="Times New Roman" w:cstheme="minorHAnsi"/>
                <w:color w:val="000000"/>
                <w:lang w:eastAsia="en-GB"/>
              </w:rPr>
              <w:t>8</w:t>
            </w:r>
            <w:r w:rsidRPr="00852A75">
              <w:rPr>
                <w:rFonts w:eastAsia="Times New Roman" w:cstheme="minorHAnsi"/>
                <w:color w:val="000000"/>
                <w:lang w:eastAsia="en-GB"/>
              </w:rPr>
              <w:t xml:space="preserve"> </w:t>
            </w:r>
            <w:proofErr w:type="gramStart"/>
            <w:r w:rsidRPr="00852A75">
              <w:rPr>
                <w:rFonts w:eastAsia="Times New Roman" w:cstheme="minorHAnsi"/>
                <w:color w:val="000000"/>
                <w:lang w:eastAsia="en-GB"/>
              </w:rPr>
              <w:t>census  -</w:t>
            </w:r>
            <w:proofErr w:type="gramEnd"/>
            <w:r w:rsidRPr="00852A75">
              <w:rPr>
                <w:rFonts w:eastAsia="Times New Roman" w:cstheme="minorHAnsi"/>
                <w:color w:val="000000"/>
                <w:lang w:eastAsia="en-GB"/>
              </w:rPr>
              <w:t xml:space="preserve"> Kent only</w:t>
            </w:r>
          </w:p>
        </w:tc>
        <w:tc>
          <w:tcPr>
            <w:tcW w:w="1920" w:type="pct"/>
            <w:vMerge/>
            <w:vAlign w:val="center"/>
            <w:hideMark/>
          </w:tcPr>
          <w:p w14:paraId="662D82C1" w14:textId="77777777" w:rsidR="00ED46DA" w:rsidRPr="00852A75" w:rsidRDefault="00ED46DA" w:rsidP="00A35010">
            <w:pPr>
              <w:spacing w:after="0" w:line="240" w:lineRule="auto"/>
              <w:rPr>
                <w:rFonts w:eastAsia="Times New Roman" w:cstheme="minorHAnsi"/>
                <w:color w:val="000000"/>
                <w:lang w:eastAsia="en-GB"/>
              </w:rPr>
            </w:pPr>
          </w:p>
        </w:tc>
      </w:tr>
      <w:tr w:rsidR="00ED46DA" w:rsidRPr="00852A75" w14:paraId="2874A4A9" w14:textId="77777777" w:rsidTr="00D96AC6">
        <w:trPr>
          <w:trHeight w:val="322"/>
        </w:trPr>
        <w:tc>
          <w:tcPr>
            <w:tcW w:w="1776" w:type="pct"/>
            <w:shd w:val="clear" w:color="auto" w:fill="auto"/>
            <w:noWrap/>
            <w:vAlign w:val="bottom"/>
            <w:hideMark/>
          </w:tcPr>
          <w:p w14:paraId="621AE262"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Age</w:t>
            </w:r>
          </w:p>
        </w:tc>
        <w:tc>
          <w:tcPr>
            <w:tcW w:w="1304" w:type="pct"/>
            <w:vMerge w:val="restart"/>
            <w:shd w:val="clear" w:color="auto" w:fill="auto"/>
            <w:noWrap/>
            <w:vAlign w:val="center"/>
            <w:hideMark/>
          </w:tcPr>
          <w:p w14:paraId="3C6BB520" w14:textId="1B3AEC6E" w:rsidR="00ED46DA" w:rsidRPr="00852A75" w:rsidRDefault="00ED46DA" w:rsidP="00A35010">
            <w:pPr>
              <w:spacing w:after="0" w:line="240" w:lineRule="auto"/>
              <w:jc w:val="center"/>
              <w:rPr>
                <w:rFonts w:eastAsia="Times New Roman" w:cstheme="minorHAnsi"/>
                <w:color w:val="000000"/>
                <w:lang w:eastAsia="en-GB"/>
              </w:rPr>
            </w:pPr>
            <w:r>
              <w:rPr>
                <w:rFonts w:eastAsia="Times New Roman" w:cstheme="minorHAnsi"/>
                <w:color w:val="000000"/>
                <w:lang w:eastAsia="en-GB"/>
              </w:rPr>
              <w:t>201</w:t>
            </w:r>
            <w:r w:rsidR="001F52E3">
              <w:rPr>
                <w:rFonts w:eastAsia="Times New Roman" w:cstheme="minorHAnsi"/>
                <w:color w:val="000000"/>
                <w:lang w:eastAsia="en-GB"/>
              </w:rPr>
              <w:t>7</w:t>
            </w:r>
            <w:r>
              <w:rPr>
                <w:rFonts w:eastAsia="Times New Roman" w:cstheme="minorHAnsi"/>
                <w:color w:val="000000"/>
                <w:lang w:eastAsia="en-GB"/>
              </w:rPr>
              <w:t>-1</w:t>
            </w:r>
            <w:r w:rsidR="001F52E3">
              <w:rPr>
                <w:rFonts w:eastAsia="Times New Roman" w:cstheme="minorHAnsi"/>
                <w:color w:val="000000"/>
                <w:lang w:eastAsia="en-GB"/>
              </w:rPr>
              <w:t>8</w:t>
            </w:r>
            <w:r w:rsidRPr="00852A75">
              <w:rPr>
                <w:rFonts w:eastAsia="Times New Roman" w:cstheme="minorHAnsi"/>
                <w:color w:val="000000"/>
                <w:lang w:eastAsia="en-GB"/>
              </w:rPr>
              <w:t xml:space="preserve"> </w:t>
            </w:r>
          </w:p>
        </w:tc>
        <w:tc>
          <w:tcPr>
            <w:tcW w:w="1920" w:type="pct"/>
            <w:vMerge w:val="restart"/>
            <w:shd w:val="clear" w:color="auto" w:fill="auto"/>
            <w:vAlign w:val="center"/>
            <w:hideMark/>
          </w:tcPr>
          <w:p w14:paraId="0D3AEBCC" w14:textId="15B10C66" w:rsidR="00ED46DA" w:rsidRPr="00852A75" w:rsidRDefault="00ED46DA" w:rsidP="00A35010">
            <w:pPr>
              <w:spacing w:after="0" w:line="240" w:lineRule="auto"/>
              <w:jc w:val="center"/>
              <w:rPr>
                <w:rFonts w:eastAsia="Times New Roman" w:cstheme="minorHAnsi"/>
                <w:color w:val="000000"/>
                <w:lang w:eastAsia="en-GB"/>
              </w:rPr>
            </w:pPr>
            <w:r w:rsidRPr="00852A75">
              <w:rPr>
                <w:rFonts w:eastAsia="Times New Roman" w:cstheme="minorHAnsi"/>
                <w:color w:val="000000"/>
                <w:lang w:eastAsia="en-GB"/>
              </w:rPr>
              <w:t xml:space="preserve">Individual FECs </w:t>
            </w:r>
          </w:p>
        </w:tc>
      </w:tr>
      <w:tr w:rsidR="00ED46DA" w:rsidRPr="00852A75" w14:paraId="3690BEC7" w14:textId="77777777" w:rsidTr="00D96AC6">
        <w:trPr>
          <w:trHeight w:val="322"/>
        </w:trPr>
        <w:tc>
          <w:tcPr>
            <w:tcW w:w="1776" w:type="pct"/>
            <w:shd w:val="clear" w:color="auto" w:fill="auto"/>
            <w:noWrap/>
            <w:vAlign w:val="bottom"/>
            <w:hideMark/>
          </w:tcPr>
          <w:p w14:paraId="1DDDC00A"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Gender</w:t>
            </w:r>
          </w:p>
        </w:tc>
        <w:tc>
          <w:tcPr>
            <w:tcW w:w="1304" w:type="pct"/>
            <w:vMerge/>
            <w:vAlign w:val="center"/>
            <w:hideMark/>
          </w:tcPr>
          <w:p w14:paraId="5F1CEE89" w14:textId="77777777" w:rsidR="00ED46DA" w:rsidRPr="00852A75" w:rsidRDefault="00ED46DA" w:rsidP="00A35010">
            <w:pPr>
              <w:spacing w:after="0" w:line="240" w:lineRule="auto"/>
              <w:rPr>
                <w:rFonts w:eastAsia="Times New Roman" w:cstheme="minorHAnsi"/>
                <w:color w:val="000000"/>
                <w:lang w:eastAsia="en-GB"/>
              </w:rPr>
            </w:pPr>
          </w:p>
        </w:tc>
        <w:tc>
          <w:tcPr>
            <w:tcW w:w="1920" w:type="pct"/>
            <w:vMerge/>
            <w:vAlign w:val="center"/>
            <w:hideMark/>
          </w:tcPr>
          <w:p w14:paraId="0A27DE88" w14:textId="77777777" w:rsidR="00ED46DA" w:rsidRPr="00852A75" w:rsidRDefault="00ED46DA" w:rsidP="00A35010">
            <w:pPr>
              <w:spacing w:after="0" w:line="240" w:lineRule="auto"/>
              <w:rPr>
                <w:rFonts w:eastAsia="Times New Roman" w:cstheme="minorHAnsi"/>
                <w:color w:val="000000"/>
                <w:lang w:eastAsia="en-GB"/>
              </w:rPr>
            </w:pPr>
          </w:p>
        </w:tc>
      </w:tr>
      <w:tr w:rsidR="00ED46DA" w:rsidRPr="00852A75" w14:paraId="46F8875E" w14:textId="77777777" w:rsidTr="00D96AC6">
        <w:trPr>
          <w:trHeight w:val="322"/>
        </w:trPr>
        <w:tc>
          <w:tcPr>
            <w:tcW w:w="1776" w:type="pct"/>
            <w:shd w:val="clear" w:color="auto" w:fill="auto"/>
            <w:noWrap/>
            <w:vAlign w:val="bottom"/>
            <w:hideMark/>
          </w:tcPr>
          <w:p w14:paraId="69F3BB0C"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Level of Study</w:t>
            </w:r>
          </w:p>
        </w:tc>
        <w:tc>
          <w:tcPr>
            <w:tcW w:w="1304" w:type="pct"/>
            <w:vMerge/>
            <w:vAlign w:val="center"/>
            <w:hideMark/>
          </w:tcPr>
          <w:p w14:paraId="465BA4A2" w14:textId="77777777" w:rsidR="00ED46DA" w:rsidRPr="00852A75" w:rsidRDefault="00ED46DA" w:rsidP="00A35010">
            <w:pPr>
              <w:spacing w:after="0" w:line="240" w:lineRule="auto"/>
              <w:rPr>
                <w:rFonts w:eastAsia="Times New Roman" w:cstheme="minorHAnsi"/>
                <w:color w:val="000000"/>
                <w:lang w:eastAsia="en-GB"/>
              </w:rPr>
            </w:pPr>
          </w:p>
        </w:tc>
        <w:tc>
          <w:tcPr>
            <w:tcW w:w="1920" w:type="pct"/>
            <w:vMerge/>
            <w:vAlign w:val="center"/>
            <w:hideMark/>
          </w:tcPr>
          <w:p w14:paraId="3D998E65" w14:textId="77777777" w:rsidR="00ED46DA" w:rsidRPr="00852A75" w:rsidRDefault="00ED46DA" w:rsidP="00A35010">
            <w:pPr>
              <w:spacing w:after="0" w:line="240" w:lineRule="auto"/>
              <w:rPr>
                <w:rFonts w:eastAsia="Times New Roman" w:cstheme="minorHAnsi"/>
                <w:color w:val="000000"/>
                <w:lang w:eastAsia="en-GB"/>
              </w:rPr>
            </w:pPr>
          </w:p>
        </w:tc>
      </w:tr>
      <w:tr w:rsidR="00ED46DA" w:rsidRPr="00852A75" w14:paraId="1A028BDB" w14:textId="77777777" w:rsidTr="00D96AC6">
        <w:trPr>
          <w:trHeight w:val="322"/>
        </w:trPr>
        <w:tc>
          <w:tcPr>
            <w:tcW w:w="1776" w:type="pct"/>
            <w:shd w:val="clear" w:color="auto" w:fill="auto"/>
            <w:noWrap/>
            <w:vAlign w:val="bottom"/>
            <w:hideMark/>
          </w:tcPr>
          <w:p w14:paraId="476DF059"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Success Rates</w:t>
            </w:r>
          </w:p>
        </w:tc>
        <w:tc>
          <w:tcPr>
            <w:tcW w:w="1304" w:type="pct"/>
            <w:vMerge/>
            <w:vAlign w:val="center"/>
            <w:hideMark/>
          </w:tcPr>
          <w:p w14:paraId="5FAA5FF2" w14:textId="77777777" w:rsidR="00ED46DA" w:rsidRPr="00852A75" w:rsidRDefault="00ED46DA" w:rsidP="00A35010">
            <w:pPr>
              <w:spacing w:after="0" w:line="240" w:lineRule="auto"/>
              <w:rPr>
                <w:rFonts w:eastAsia="Times New Roman" w:cstheme="minorHAnsi"/>
                <w:color w:val="000000"/>
                <w:lang w:eastAsia="en-GB"/>
              </w:rPr>
            </w:pPr>
          </w:p>
        </w:tc>
        <w:tc>
          <w:tcPr>
            <w:tcW w:w="1920" w:type="pct"/>
            <w:vMerge/>
            <w:vAlign w:val="center"/>
            <w:hideMark/>
          </w:tcPr>
          <w:p w14:paraId="0D9B4DC1" w14:textId="77777777" w:rsidR="00ED46DA" w:rsidRPr="00852A75" w:rsidRDefault="00ED46DA" w:rsidP="00A35010">
            <w:pPr>
              <w:spacing w:after="0" w:line="240" w:lineRule="auto"/>
              <w:rPr>
                <w:rFonts w:eastAsia="Times New Roman" w:cstheme="minorHAnsi"/>
                <w:color w:val="000000"/>
                <w:lang w:eastAsia="en-GB"/>
              </w:rPr>
            </w:pPr>
          </w:p>
        </w:tc>
      </w:tr>
      <w:tr w:rsidR="00ED46DA" w:rsidRPr="00852A75" w14:paraId="71F54D3B" w14:textId="77777777" w:rsidTr="00D96AC6">
        <w:trPr>
          <w:trHeight w:val="322"/>
        </w:trPr>
        <w:tc>
          <w:tcPr>
            <w:tcW w:w="1776" w:type="pct"/>
            <w:shd w:val="clear" w:color="auto" w:fill="auto"/>
            <w:noWrap/>
            <w:vAlign w:val="bottom"/>
            <w:hideMark/>
          </w:tcPr>
          <w:p w14:paraId="0737EC28"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Local HEI entrants by Age</w:t>
            </w:r>
          </w:p>
        </w:tc>
        <w:tc>
          <w:tcPr>
            <w:tcW w:w="1304" w:type="pct"/>
            <w:vMerge w:val="restart"/>
            <w:shd w:val="clear" w:color="auto" w:fill="auto"/>
            <w:noWrap/>
            <w:vAlign w:val="center"/>
            <w:hideMark/>
          </w:tcPr>
          <w:p w14:paraId="076B7E1F" w14:textId="4881D195" w:rsidR="00ED46DA" w:rsidRPr="00852A75" w:rsidRDefault="00ED46DA" w:rsidP="00A35010">
            <w:pPr>
              <w:spacing w:after="0" w:line="240" w:lineRule="auto"/>
              <w:jc w:val="center"/>
              <w:rPr>
                <w:rFonts w:eastAsia="Times New Roman" w:cstheme="minorHAnsi"/>
                <w:color w:val="000000"/>
                <w:lang w:eastAsia="en-GB"/>
              </w:rPr>
            </w:pPr>
            <w:r>
              <w:rPr>
                <w:rFonts w:eastAsia="Times New Roman" w:cstheme="minorHAnsi"/>
                <w:color w:val="000000"/>
                <w:lang w:eastAsia="en-GB"/>
              </w:rPr>
              <w:t>201</w:t>
            </w:r>
            <w:r w:rsidR="001F52E3">
              <w:rPr>
                <w:rFonts w:eastAsia="Times New Roman" w:cstheme="minorHAnsi"/>
                <w:color w:val="000000"/>
                <w:lang w:eastAsia="en-GB"/>
              </w:rPr>
              <w:t>7</w:t>
            </w:r>
            <w:r>
              <w:rPr>
                <w:rFonts w:eastAsia="Times New Roman" w:cstheme="minorHAnsi"/>
                <w:color w:val="000000"/>
                <w:lang w:eastAsia="en-GB"/>
              </w:rPr>
              <w:t>-1</w:t>
            </w:r>
            <w:r w:rsidR="001F52E3">
              <w:rPr>
                <w:rFonts w:eastAsia="Times New Roman" w:cstheme="minorHAnsi"/>
                <w:color w:val="000000"/>
                <w:lang w:eastAsia="en-GB"/>
              </w:rPr>
              <w:t>8</w:t>
            </w:r>
          </w:p>
        </w:tc>
        <w:tc>
          <w:tcPr>
            <w:tcW w:w="1920" w:type="pct"/>
            <w:vMerge w:val="restart"/>
            <w:shd w:val="clear" w:color="auto" w:fill="auto"/>
            <w:vAlign w:val="bottom"/>
            <w:hideMark/>
          </w:tcPr>
          <w:p w14:paraId="340654F0" w14:textId="04CEB30E" w:rsidR="00ED46DA" w:rsidRPr="00852A75" w:rsidRDefault="00ED46DA" w:rsidP="001F52E3">
            <w:pPr>
              <w:spacing w:after="0" w:line="360" w:lineRule="auto"/>
              <w:jc w:val="center"/>
              <w:rPr>
                <w:rFonts w:eastAsia="Times New Roman" w:cstheme="minorHAnsi"/>
                <w:color w:val="000000"/>
                <w:lang w:eastAsia="en-GB"/>
              </w:rPr>
            </w:pPr>
            <w:r w:rsidRPr="00852A75">
              <w:rPr>
                <w:rFonts w:eastAsia="Times New Roman" w:cstheme="minorHAnsi"/>
                <w:color w:val="000000"/>
                <w:lang w:eastAsia="en-GB"/>
              </w:rPr>
              <w:t>Individual HEI</w:t>
            </w:r>
            <w:r w:rsidR="001F52E3">
              <w:rPr>
                <w:rFonts w:eastAsia="Times New Roman" w:cstheme="minorHAnsi"/>
                <w:color w:val="000000"/>
                <w:lang w:eastAsia="en-GB"/>
              </w:rPr>
              <w:t>s</w:t>
            </w:r>
          </w:p>
        </w:tc>
      </w:tr>
      <w:tr w:rsidR="00ED46DA" w:rsidRPr="00852A75" w14:paraId="36BC429F" w14:textId="77777777" w:rsidTr="00D96AC6">
        <w:trPr>
          <w:trHeight w:val="322"/>
        </w:trPr>
        <w:tc>
          <w:tcPr>
            <w:tcW w:w="1776" w:type="pct"/>
            <w:shd w:val="clear" w:color="auto" w:fill="auto"/>
            <w:noWrap/>
            <w:vAlign w:val="bottom"/>
            <w:hideMark/>
          </w:tcPr>
          <w:p w14:paraId="6AA0CCAA" w14:textId="77777777" w:rsidR="00ED46DA" w:rsidRPr="00852A75" w:rsidRDefault="00ED46DA" w:rsidP="00A35010">
            <w:pPr>
              <w:spacing w:after="0" w:line="240" w:lineRule="auto"/>
              <w:rPr>
                <w:rFonts w:eastAsia="Times New Roman" w:cstheme="minorHAnsi"/>
                <w:color w:val="000000"/>
                <w:lang w:eastAsia="en-GB"/>
              </w:rPr>
            </w:pPr>
            <w:r w:rsidRPr="00852A75">
              <w:rPr>
                <w:rFonts w:eastAsia="Times New Roman" w:cstheme="minorHAnsi"/>
                <w:color w:val="000000"/>
                <w:lang w:eastAsia="en-GB"/>
              </w:rPr>
              <w:t>Local HE entrants by Gender</w:t>
            </w:r>
          </w:p>
        </w:tc>
        <w:tc>
          <w:tcPr>
            <w:tcW w:w="1304" w:type="pct"/>
            <w:vMerge/>
            <w:vAlign w:val="center"/>
            <w:hideMark/>
          </w:tcPr>
          <w:p w14:paraId="35D875E4" w14:textId="77777777" w:rsidR="00ED46DA" w:rsidRPr="00852A75" w:rsidRDefault="00ED46DA" w:rsidP="00A35010">
            <w:pPr>
              <w:spacing w:after="0" w:line="240" w:lineRule="auto"/>
              <w:rPr>
                <w:rFonts w:eastAsia="Times New Roman" w:cstheme="minorHAnsi"/>
                <w:color w:val="000000"/>
                <w:lang w:eastAsia="en-GB"/>
              </w:rPr>
            </w:pPr>
          </w:p>
        </w:tc>
        <w:tc>
          <w:tcPr>
            <w:tcW w:w="1920" w:type="pct"/>
            <w:vMerge/>
            <w:vAlign w:val="center"/>
            <w:hideMark/>
          </w:tcPr>
          <w:p w14:paraId="5669DFD1" w14:textId="77777777" w:rsidR="00ED46DA" w:rsidRPr="00852A75" w:rsidRDefault="00ED46DA" w:rsidP="00A35010">
            <w:pPr>
              <w:spacing w:after="0" w:line="240" w:lineRule="auto"/>
              <w:rPr>
                <w:rFonts w:eastAsia="Times New Roman" w:cstheme="minorHAnsi"/>
                <w:color w:val="000000"/>
                <w:lang w:eastAsia="en-GB"/>
              </w:rPr>
            </w:pPr>
          </w:p>
        </w:tc>
      </w:tr>
    </w:tbl>
    <w:p w14:paraId="6F54A49A" w14:textId="77777777" w:rsidR="00A35010" w:rsidRPr="00852A75" w:rsidRDefault="00A35010" w:rsidP="00A35010">
      <w:pPr>
        <w:rPr>
          <w:rFonts w:cstheme="minorHAnsi"/>
        </w:rPr>
      </w:pPr>
    </w:p>
    <w:sectPr w:rsidR="00A35010" w:rsidRPr="00852A75" w:rsidSect="00822719">
      <w:pgSz w:w="11906" w:h="16838"/>
      <w:pgMar w:top="624" w:right="720" w:bottom="720" w:left="62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828B" w14:textId="77777777" w:rsidR="005D691B" w:rsidRDefault="005D691B" w:rsidP="00B35EFC">
      <w:pPr>
        <w:spacing w:after="0" w:line="240" w:lineRule="auto"/>
      </w:pPr>
      <w:r>
        <w:separator/>
      </w:r>
    </w:p>
  </w:endnote>
  <w:endnote w:type="continuationSeparator" w:id="0">
    <w:p w14:paraId="43E2119B" w14:textId="77777777" w:rsidR="005D691B" w:rsidRDefault="005D691B" w:rsidP="00B3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EAF2" w14:textId="0EED9C8B" w:rsidR="005D691B" w:rsidRDefault="005D691B" w:rsidP="001A77E6">
    <w:pPr>
      <w:pStyle w:val="Footer"/>
      <w:pBdr>
        <w:top w:val="thinThickSmallGap" w:sz="24" w:space="0" w:color="853103" w:themeColor="accent2" w:themeShade="7F"/>
      </w:pBdr>
      <w:rPr>
        <w:rFonts w:asciiTheme="majorHAnsi" w:eastAsiaTheme="majorEastAsia" w:hAnsiTheme="majorHAnsi" w:cstheme="majorBidi"/>
      </w:rPr>
    </w:pPr>
    <w:r>
      <w:rPr>
        <w:rFonts w:asciiTheme="majorHAnsi" w:eastAsiaTheme="majorEastAsia" w:hAnsiTheme="majorHAnsi" w:cstheme="majorBidi"/>
      </w:rPr>
      <w:t>January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772B2">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3DF74298" w14:textId="77777777" w:rsidR="005D691B" w:rsidRDefault="005D6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EA7D" w14:textId="77777777" w:rsidR="005D691B" w:rsidRDefault="005D691B" w:rsidP="00B35EFC">
      <w:pPr>
        <w:spacing w:after="0" w:line="240" w:lineRule="auto"/>
      </w:pPr>
      <w:r>
        <w:separator/>
      </w:r>
    </w:p>
  </w:footnote>
  <w:footnote w:type="continuationSeparator" w:id="0">
    <w:p w14:paraId="36C9E397" w14:textId="77777777" w:rsidR="005D691B" w:rsidRDefault="005D691B" w:rsidP="00B35EFC">
      <w:pPr>
        <w:spacing w:after="0" w:line="240" w:lineRule="auto"/>
      </w:pPr>
      <w:r>
        <w:continuationSeparator/>
      </w:r>
    </w:p>
  </w:footnote>
  <w:footnote w:id="1">
    <w:p w14:paraId="2934F890" w14:textId="7D9039F7" w:rsidR="005D691B" w:rsidRDefault="005D691B">
      <w:pPr>
        <w:pStyle w:val="FootnoteText"/>
      </w:pPr>
      <w:r>
        <w:rPr>
          <w:rStyle w:val="FootnoteReference"/>
        </w:rPr>
        <w:footnoteRef/>
      </w:r>
      <w:r>
        <w:t xml:space="preserve"> 1 Home Office National Statistics asylum data tables, </w:t>
      </w:r>
      <w:r w:rsidRPr="000F7BF5">
        <w:t>https://www.gov.uk/government/publications/immigration-statistics-april-to-june-2016/list-of-tables#asylum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A8DC" w14:textId="24E8491C" w:rsidR="005D691B" w:rsidRDefault="005D691B" w:rsidP="009F4FB3">
    <w:pPr>
      <w:pStyle w:val="Header"/>
      <w:jc w:val="center"/>
    </w:pPr>
    <w:r>
      <w:rPr>
        <w:noProof/>
        <w:lang w:eastAsia="en-GB"/>
      </w:rPr>
      <w:drawing>
        <wp:inline distT="0" distB="0" distL="0" distR="0" wp14:anchorId="3D83EC07" wp14:editId="09028B4F">
          <wp:extent cx="1961629" cy="615930"/>
          <wp:effectExtent l="0" t="0" r="63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629" cy="61593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779"/>
    <w:multiLevelType w:val="hybridMultilevel"/>
    <w:tmpl w:val="18A83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402BF"/>
    <w:multiLevelType w:val="hybridMultilevel"/>
    <w:tmpl w:val="2D74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DD1"/>
    <w:multiLevelType w:val="multilevel"/>
    <w:tmpl w:val="5D5E3A98"/>
    <w:lvl w:ilvl="0">
      <w:start w:val="2"/>
      <w:numFmt w:val="decimal"/>
      <w:lvlText w:val="%1.3"/>
      <w:lvlJc w:val="righ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C52300"/>
    <w:multiLevelType w:val="multilevel"/>
    <w:tmpl w:val="C9B6E32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846CDF"/>
    <w:multiLevelType w:val="multilevel"/>
    <w:tmpl w:val="D578F4C6"/>
    <w:lvl w:ilvl="0">
      <w:start w:val="3"/>
      <w:numFmt w:val="decimal"/>
      <w:lvlText w:val="%1.2"/>
      <w:lvlJc w:val="righ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9EE275D"/>
    <w:multiLevelType w:val="multilevel"/>
    <w:tmpl w:val="A17C7DEA"/>
    <w:lvl w:ilvl="0">
      <w:start w:val="1"/>
      <w:numFmt w:val="decimal"/>
      <w:lvlText w:val="%1.2.3"/>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A116113"/>
    <w:multiLevelType w:val="hybridMultilevel"/>
    <w:tmpl w:val="8B0CE5A8"/>
    <w:lvl w:ilvl="0" w:tplc="4B10386A">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62E68"/>
    <w:multiLevelType w:val="multilevel"/>
    <w:tmpl w:val="C25E36C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0D07A0"/>
    <w:multiLevelType w:val="hybridMultilevel"/>
    <w:tmpl w:val="658C1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A77C1F"/>
    <w:multiLevelType w:val="hybridMultilevel"/>
    <w:tmpl w:val="E33C2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F072F"/>
    <w:multiLevelType w:val="hybridMultilevel"/>
    <w:tmpl w:val="6B00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242A57"/>
    <w:multiLevelType w:val="hybridMultilevel"/>
    <w:tmpl w:val="1F64B568"/>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C9F460C"/>
    <w:multiLevelType w:val="hybridMultilevel"/>
    <w:tmpl w:val="44F25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9905FD"/>
    <w:multiLevelType w:val="hybridMultilevel"/>
    <w:tmpl w:val="E88C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8F7613"/>
    <w:multiLevelType w:val="hybridMultilevel"/>
    <w:tmpl w:val="096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83B95"/>
    <w:multiLevelType w:val="hybridMultilevel"/>
    <w:tmpl w:val="E4705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DA458D"/>
    <w:multiLevelType w:val="hybridMultilevel"/>
    <w:tmpl w:val="C94A9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245FA8"/>
    <w:multiLevelType w:val="multilevel"/>
    <w:tmpl w:val="DD86E22C"/>
    <w:lvl w:ilvl="0">
      <w:start w:val="1"/>
      <w:numFmt w:val="decimal"/>
      <w:lvlText w:val="%1.2.9"/>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6652DF5"/>
    <w:multiLevelType w:val="multilevel"/>
    <w:tmpl w:val="B00083E6"/>
    <w:lvl w:ilvl="0">
      <w:start w:val="3"/>
      <w:numFmt w:val="decimal"/>
      <w:lvlText w:val="%1.3"/>
      <w:lvlJc w:val="righ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2741358A"/>
    <w:multiLevelType w:val="multilevel"/>
    <w:tmpl w:val="A898659E"/>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7651A43"/>
    <w:multiLevelType w:val="multilevel"/>
    <w:tmpl w:val="E78A28D6"/>
    <w:lvl w:ilvl="0">
      <w:start w:val="1"/>
      <w:numFmt w:val="decimal"/>
      <w:lvlText w:val="%1.2.9"/>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82E3641"/>
    <w:multiLevelType w:val="multilevel"/>
    <w:tmpl w:val="EF2E50D4"/>
    <w:lvl w:ilvl="0">
      <w:start w:val="2"/>
      <w:numFmt w:val="decimal"/>
      <w:lvlText w:val="%1.4"/>
      <w:lvlJc w:val="righ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2B674790"/>
    <w:multiLevelType w:val="multilevel"/>
    <w:tmpl w:val="643E3B4C"/>
    <w:lvl w:ilvl="0">
      <w:start w:val="3"/>
      <w:numFmt w:val="decimal"/>
      <w:lvlText w:val="%1.1"/>
      <w:lvlJc w:val="righ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2D327FF9"/>
    <w:multiLevelType w:val="multilevel"/>
    <w:tmpl w:val="C1D811B6"/>
    <w:lvl w:ilvl="0">
      <w:start w:val="1"/>
      <w:numFmt w:val="decimal"/>
      <w:lvlText w:val="%1.2.4"/>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35B10BC5"/>
    <w:multiLevelType w:val="hybridMultilevel"/>
    <w:tmpl w:val="4E7A3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86410F0"/>
    <w:multiLevelType w:val="multilevel"/>
    <w:tmpl w:val="9FE81974"/>
    <w:lvl w:ilvl="0">
      <w:start w:val="1"/>
      <w:numFmt w:val="decimal"/>
      <w:lvlText w:val="%1.2.2"/>
      <w:lvlJc w:val="righ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6" w15:restartNumberingAfterBreak="0">
    <w:nsid w:val="3EFB6106"/>
    <w:multiLevelType w:val="hybridMultilevel"/>
    <w:tmpl w:val="CCE4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37560"/>
    <w:multiLevelType w:val="hybridMultilevel"/>
    <w:tmpl w:val="5B182C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18C5607"/>
    <w:multiLevelType w:val="hybridMultilevel"/>
    <w:tmpl w:val="2EC4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532764"/>
    <w:multiLevelType w:val="hybridMultilevel"/>
    <w:tmpl w:val="DB5E446A"/>
    <w:lvl w:ilvl="0" w:tplc="10C80F3A">
      <w:start w:val="1"/>
      <w:numFmt w:val="decimal"/>
      <w:lvlText w:val="%1.2"/>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CA423D"/>
    <w:multiLevelType w:val="multilevel"/>
    <w:tmpl w:val="0B3ECAC2"/>
    <w:lvl w:ilvl="0">
      <w:start w:val="2"/>
      <w:numFmt w:val="decimal"/>
      <w:lvlText w:val="%1.1"/>
      <w:lvlJc w:val="righ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496E4E46"/>
    <w:multiLevelType w:val="hybridMultilevel"/>
    <w:tmpl w:val="1FC07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3E55EC"/>
    <w:multiLevelType w:val="multilevel"/>
    <w:tmpl w:val="613237E2"/>
    <w:lvl w:ilvl="0">
      <w:start w:val="1"/>
      <w:numFmt w:val="decimal"/>
      <w:lvlText w:val="%1.2.6"/>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58807DA6"/>
    <w:multiLevelType w:val="multilevel"/>
    <w:tmpl w:val="0CB27418"/>
    <w:lvl w:ilvl="0">
      <w:start w:val="1"/>
      <w:numFmt w:val="decimal"/>
      <w:lvlText w:val="%1.2.5"/>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C24199B"/>
    <w:multiLevelType w:val="hybridMultilevel"/>
    <w:tmpl w:val="304E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56FD7"/>
    <w:multiLevelType w:val="hybridMultilevel"/>
    <w:tmpl w:val="5D32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41B88"/>
    <w:multiLevelType w:val="multilevel"/>
    <w:tmpl w:val="AE2E88F2"/>
    <w:lvl w:ilvl="0">
      <w:start w:val="1"/>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7"/>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635C0FEF"/>
    <w:multiLevelType w:val="hybridMultilevel"/>
    <w:tmpl w:val="112C3B0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5345659"/>
    <w:multiLevelType w:val="hybridMultilevel"/>
    <w:tmpl w:val="B28061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CA5CA7"/>
    <w:multiLevelType w:val="hybridMultilevel"/>
    <w:tmpl w:val="7D1AC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3D3893"/>
    <w:multiLevelType w:val="hybridMultilevel"/>
    <w:tmpl w:val="41AE1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CE96E62"/>
    <w:multiLevelType w:val="multilevel"/>
    <w:tmpl w:val="8C645D5C"/>
    <w:lvl w:ilvl="0">
      <w:start w:val="1"/>
      <w:numFmt w:val="decimal"/>
      <w:lvlText w:val="%1.2.8"/>
      <w:lvlJc w:val="righ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2" w15:restartNumberingAfterBreak="0">
    <w:nsid w:val="73B11537"/>
    <w:multiLevelType w:val="multilevel"/>
    <w:tmpl w:val="16A8934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1454BD"/>
    <w:multiLevelType w:val="multilevel"/>
    <w:tmpl w:val="2632A714"/>
    <w:lvl w:ilvl="0">
      <w:start w:val="3"/>
      <w:numFmt w:val="decimal"/>
      <w:lvlText w:val="%1.4"/>
      <w:lvlJc w:val="righ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4" w15:restartNumberingAfterBreak="0">
    <w:nsid w:val="76197016"/>
    <w:multiLevelType w:val="multilevel"/>
    <w:tmpl w:val="F58EE840"/>
    <w:lvl w:ilvl="0">
      <w:start w:val="3"/>
      <w:numFmt w:val="decimal"/>
      <w:lvlText w:val="%1.1"/>
      <w:lvlJc w:val="righ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770267C4"/>
    <w:multiLevelType w:val="multilevel"/>
    <w:tmpl w:val="3EE64BF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8047ECC"/>
    <w:multiLevelType w:val="hybridMultilevel"/>
    <w:tmpl w:val="6F824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3C0B1D"/>
    <w:multiLevelType w:val="multilevel"/>
    <w:tmpl w:val="23EC8BD6"/>
    <w:lvl w:ilvl="0">
      <w:start w:val="1"/>
      <w:numFmt w:val="decimal"/>
      <w:lvlText w:val="%1.2.7"/>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35"/>
  </w:num>
  <w:num w:numId="2">
    <w:abstractNumId w:val="37"/>
  </w:num>
  <w:num w:numId="3">
    <w:abstractNumId w:val="6"/>
  </w:num>
  <w:num w:numId="4">
    <w:abstractNumId w:val="33"/>
  </w:num>
  <w:num w:numId="5">
    <w:abstractNumId w:val="46"/>
  </w:num>
  <w:num w:numId="6">
    <w:abstractNumId w:val="13"/>
  </w:num>
  <w:num w:numId="7">
    <w:abstractNumId w:val="38"/>
  </w:num>
  <w:num w:numId="8">
    <w:abstractNumId w:val="24"/>
  </w:num>
  <w:num w:numId="9">
    <w:abstractNumId w:val="29"/>
  </w:num>
  <w:num w:numId="10">
    <w:abstractNumId w:val="12"/>
  </w:num>
  <w:num w:numId="11">
    <w:abstractNumId w:val="8"/>
  </w:num>
  <w:num w:numId="12">
    <w:abstractNumId w:val="40"/>
  </w:num>
  <w:num w:numId="13">
    <w:abstractNumId w:val="7"/>
  </w:num>
  <w:num w:numId="14">
    <w:abstractNumId w:val="25"/>
  </w:num>
  <w:num w:numId="15">
    <w:abstractNumId w:val="5"/>
  </w:num>
  <w:num w:numId="16">
    <w:abstractNumId w:val="10"/>
  </w:num>
  <w:num w:numId="17">
    <w:abstractNumId w:val="23"/>
  </w:num>
  <w:num w:numId="18">
    <w:abstractNumId w:val="31"/>
  </w:num>
  <w:num w:numId="19">
    <w:abstractNumId w:val="16"/>
  </w:num>
  <w:num w:numId="20">
    <w:abstractNumId w:val="32"/>
  </w:num>
  <w:num w:numId="21">
    <w:abstractNumId w:val="47"/>
  </w:num>
  <w:num w:numId="22">
    <w:abstractNumId w:val="41"/>
  </w:num>
  <w:num w:numId="23">
    <w:abstractNumId w:val="17"/>
  </w:num>
  <w:num w:numId="24">
    <w:abstractNumId w:val="30"/>
  </w:num>
  <w:num w:numId="25">
    <w:abstractNumId w:val="2"/>
  </w:num>
  <w:num w:numId="26">
    <w:abstractNumId w:val="21"/>
  </w:num>
  <w:num w:numId="27">
    <w:abstractNumId w:val="44"/>
  </w:num>
  <w:num w:numId="28">
    <w:abstractNumId w:val="4"/>
  </w:num>
  <w:num w:numId="29">
    <w:abstractNumId w:val="18"/>
  </w:num>
  <w:num w:numId="30">
    <w:abstractNumId w:val="43"/>
  </w:num>
  <w:num w:numId="31">
    <w:abstractNumId w:val="22"/>
  </w:num>
  <w:num w:numId="32">
    <w:abstractNumId w:val="39"/>
  </w:num>
  <w:num w:numId="33">
    <w:abstractNumId w:val="26"/>
  </w:num>
  <w:num w:numId="34">
    <w:abstractNumId w:val="14"/>
  </w:num>
  <w:num w:numId="35">
    <w:abstractNumId w:val="11"/>
  </w:num>
  <w:num w:numId="36">
    <w:abstractNumId w:val="27"/>
  </w:num>
  <w:num w:numId="37">
    <w:abstractNumId w:val="28"/>
  </w:num>
  <w:num w:numId="38">
    <w:abstractNumId w:val="42"/>
  </w:num>
  <w:num w:numId="39">
    <w:abstractNumId w:val="36"/>
  </w:num>
  <w:num w:numId="40">
    <w:abstractNumId w:val="20"/>
  </w:num>
  <w:num w:numId="41">
    <w:abstractNumId w:val="3"/>
  </w:num>
  <w:num w:numId="42">
    <w:abstractNumId w:val="0"/>
  </w:num>
  <w:num w:numId="43">
    <w:abstractNumId w:val="19"/>
  </w:num>
  <w:num w:numId="44">
    <w:abstractNumId w:val="15"/>
  </w:num>
  <w:num w:numId="45">
    <w:abstractNumId w:val="34"/>
  </w:num>
  <w:num w:numId="46">
    <w:abstractNumId w:val="1"/>
  </w:num>
  <w:num w:numId="47">
    <w:abstractNumId w:val="9"/>
  </w:num>
  <w:num w:numId="48">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EC"/>
    <w:rsid w:val="00003648"/>
    <w:rsid w:val="000110CB"/>
    <w:rsid w:val="00013BFF"/>
    <w:rsid w:val="00015989"/>
    <w:rsid w:val="00020897"/>
    <w:rsid w:val="000273FB"/>
    <w:rsid w:val="000300E8"/>
    <w:rsid w:val="0003323C"/>
    <w:rsid w:val="00034329"/>
    <w:rsid w:val="00037C5D"/>
    <w:rsid w:val="000434D4"/>
    <w:rsid w:val="00051866"/>
    <w:rsid w:val="00053DE6"/>
    <w:rsid w:val="000554C6"/>
    <w:rsid w:val="00060A20"/>
    <w:rsid w:val="00063327"/>
    <w:rsid w:val="00076581"/>
    <w:rsid w:val="000772B2"/>
    <w:rsid w:val="00080C06"/>
    <w:rsid w:val="000837ED"/>
    <w:rsid w:val="0008438C"/>
    <w:rsid w:val="0008464A"/>
    <w:rsid w:val="00084DBA"/>
    <w:rsid w:val="00086233"/>
    <w:rsid w:val="00097870"/>
    <w:rsid w:val="00097E5A"/>
    <w:rsid w:val="000A3F47"/>
    <w:rsid w:val="000A4912"/>
    <w:rsid w:val="000A654E"/>
    <w:rsid w:val="000B13AD"/>
    <w:rsid w:val="000B2198"/>
    <w:rsid w:val="000B293E"/>
    <w:rsid w:val="000B7352"/>
    <w:rsid w:val="000C06AE"/>
    <w:rsid w:val="000C0E1B"/>
    <w:rsid w:val="000C149F"/>
    <w:rsid w:val="000C14DA"/>
    <w:rsid w:val="000C2642"/>
    <w:rsid w:val="000C2A32"/>
    <w:rsid w:val="000C3CB2"/>
    <w:rsid w:val="000C640E"/>
    <w:rsid w:val="000D26D7"/>
    <w:rsid w:val="000D3458"/>
    <w:rsid w:val="000E7285"/>
    <w:rsid w:val="000F4ECF"/>
    <w:rsid w:val="000F7BF5"/>
    <w:rsid w:val="00103ABE"/>
    <w:rsid w:val="0011119D"/>
    <w:rsid w:val="00115C73"/>
    <w:rsid w:val="001221E5"/>
    <w:rsid w:val="001224F7"/>
    <w:rsid w:val="001254B7"/>
    <w:rsid w:val="001255F8"/>
    <w:rsid w:val="00130252"/>
    <w:rsid w:val="00132D66"/>
    <w:rsid w:val="00133EAD"/>
    <w:rsid w:val="00146A01"/>
    <w:rsid w:val="00150E09"/>
    <w:rsid w:val="00151191"/>
    <w:rsid w:val="001602D8"/>
    <w:rsid w:val="00161429"/>
    <w:rsid w:val="00171FF4"/>
    <w:rsid w:val="00173FB0"/>
    <w:rsid w:val="00185CE4"/>
    <w:rsid w:val="0018612B"/>
    <w:rsid w:val="0018641C"/>
    <w:rsid w:val="00193E23"/>
    <w:rsid w:val="001972A5"/>
    <w:rsid w:val="001A050D"/>
    <w:rsid w:val="001A12A5"/>
    <w:rsid w:val="001A59E1"/>
    <w:rsid w:val="001A770D"/>
    <w:rsid w:val="001A77E6"/>
    <w:rsid w:val="001A7E35"/>
    <w:rsid w:val="001B1C3B"/>
    <w:rsid w:val="001B1E26"/>
    <w:rsid w:val="001B2DDC"/>
    <w:rsid w:val="001B6DD1"/>
    <w:rsid w:val="001C13EA"/>
    <w:rsid w:val="001C15F8"/>
    <w:rsid w:val="001C3241"/>
    <w:rsid w:val="001D1C5D"/>
    <w:rsid w:val="001E0ABB"/>
    <w:rsid w:val="001E7253"/>
    <w:rsid w:val="001E78AB"/>
    <w:rsid w:val="001F0618"/>
    <w:rsid w:val="001F3320"/>
    <w:rsid w:val="001F52E3"/>
    <w:rsid w:val="002014EA"/>
    <w:rsid w:val="00202C3F"/>
    <w:rsid w:val="00206186"/>
    <w:rsid w:val="00211754"/>
    <w:rsid w:val="00212E74"/>
    <w:rsid w:val="0021399E"/>
    <w:rsid w:val="00213DDE"/>
    <w:rsid w:val="00216D66"/>
    <w:rsid w:val="0022169E"/>
    <w:rsid w:val="002242D2"/>
    <w:rsid w:val="0022442F"/>
    <w:rsid w:val="00224433"/>
    <w:rsid w:val="00226910"/>
    <w:rsid w:val="00233A5D"/>
    <w:rsid w:val="00240609"/>
    <w:rsid w:val="00242B31"/>
    <w:rsid w:val="0024312A"/>
    <w:rsid w:val="002463D0"/>
    <w:rsid w:val="00247344"/>
    <w:rsid w:val="002523FE"/>
    <w:rsid w:val="00254DDF"/>
    <w:rsid w:val="002573BB"/>
    <w:rsid w:val="002675B6"/>
    <w:rsid w:val="00272F90"/>
    <w:rsid w:val="0028503B"/>
    <w:rsid w:val="00295C13"/>
    <w:rsid w:val="002961BB"/>
    <w:rsid w:val="002A0CD4"/>
    <w:rsid w:val="002A3544"/>
    <w:rsid w:val="002D0180"/>
    <w:rsid w:val="002D1011"/>
    <w:rsid w:val="002D4141"/>
    <w:rsid w:val="002D56B9"/>
    <w:rsid w:val="002D61AB"/>
    <w:rsid w:val="002D6787"/>
    <w:rsid w:val="002E3F02"/>
    <w:rsid w:val="002E5366"/>
    <w:rsid w:val="002F414E"/>
    <w:rsid w:val="00305BBD"/>
    <w:rsid w:val="0031344E"/>
    <w:rsid w:val="00313CA9"/>
    <w:rsid w:val="00313E55"/>
    <w:rsid w:val="0031565B"/>
    <w:rsid w:val="00316315"/>
    <w:rsid w:val="00323716"/>
    <w:rsid w:val="0032674A"/>
    <w:rsid w:val="00327129"/>
    <w:rsid w:val="0034055B"/>
    <w:rsid w:val="0034588D"/>
    <w:rsid w:val="0034671D"/>
    <w:rsid w:val="00347EC3"/>
    <w:rsid w:val="003604CB"/>
    <w:rsid w:val="00361759"/>
    <w:rsid w:val="003639C5"/>
    <w:rsid w:val="003676C5"/>
    <w:rsid w:val="00372157"/>
    <w:rsid w:val="003728C0"/>
    <w:rsid w:val="0038467E"/>
    <w:rsid w:val="00390910"/>
    <w:rsid w:val="00391178"/>
    <w:rsid w:val="003A092B"/>
    <w:rsid w:val="003A5C56"/>
    <w:rsid w:val="003A7E8E"/>
    <w:rsid w:val="003B2C61"/>
    <w:rsid w:val="003C28E5"/>
    <w:rsid w:val="003C3CEE"/>
    <w:rsid w:val="003D0852"/>
    <w:rsid w:val="003D0EB4"/>
    <w:rsid w:val="003F308E"/>
    <w:rsid w:val="003F709E"/>
    <w:rsid w:val="00415C19"/>
    <w:rsid w:val="00424820"/>
    <w:rsid w:val="00425D8B"/>
    <w:rsid w:val="00431D99"/>
    <w:rsid w:val="004321F0"/>
    <w:rsid w:val="0044632D"/>
    <w:rsid w:val="00455719"/>
    <w:rsid w:val="00456056"/>
    <w:rsid w:val="00461FBF"/>
    <w:rsid w:val="00472616"/>
    <w:rsid w:val="00474EA3"/>
    <w:rsid w:val="0049009F"/>
    <w:rsid w:val="004908A8"/>
    <w:rsid w:val="00493A47"/>
    <w:rsid w:val="00494F6D"/>
    <w:rsid w:val="004A3631"/>
    <w:rsid w:val="004A6214"/>
    <w:rsid w:val="004A6AF6"/>
    <w:rsid w:val="004C2D38"/>
    <w:rsid w:val="004C2F84"/>
    <w:rsid w:val="004D048F"/>
    <w:rsid w:val="004D62DD"/>
    <w:rsid w:val="004E10AF"/>
    <w:rsid w:val="004E3C16"/>
    <w:rsid w:val="004E61E6"/>
    <w:rsid w:val="004F500D"/>
    <w:rsid w:val="004F5468"/>
    <w:rsid w:val="004F5E99"/>
    <w:rsid w:val="004F7A7B"/>
    <w:rsid w:val="00506B70"/>
    <w:rsid w:val="00525E34"/>
    <w:rsid w:val="005268F4"/>
    <w:rsid w:val="00535151"/>
    <w:rsid w:val="0054147F"/>
    <w:rsid w:val="00544553"/>
    <w:rsid w:val="00550087"/>
    <w:rsid w:val="00554BC6"/>
    <w:rsid w:val="0055796F"/>
    <w:rsid w:val="00561DBD"/>
    <w:rsid w:val="005662FE"/>
    <w:rsid w:val="00567428"/>
    <w:rsid w:val="00571462"/>
    <w:rsid w:val="00581C5C"/>
    <w:rsid w:val="00590AC4"/>
    <w:rsid w:val="005A0831"/>
    <w:rsid w:val="005A121C"/>
    <w:rsid w:val="005A3A4D"/>
    <w:rsid w:val="005B0D3A"/>
    <w:rsid w:val="005B16C7"/>
    <w:rsid w:val="005C55C7"/>
    <w:rsid w:val="005D24B8"/>
    <w:rsid w:val="005D58FA"/>
    <w:rsid w:val="005D691B"/>
    <w:rsid w:val="005D7112"/>
    <w:rsid w:val="005D77DF"/>
    <w:rsid w:val="005E3B42"/>
    <w:rsid w:val="005E4FCB"/>
    <w:rsid w:val="005E5BAB"/>
    <w:rsid w:val="005F0B13"/>
    <w:rsid w:val="005F56CD"/>
    <w:rsid w:val="00602F28"/>
    <w:rsid w:val="00604865"/>
    <w:rsid w:val="00607426"/>
    <w:rsid w:val="00613E53"/>
    <w:rsid w:val="00615253"/>
    <w:rsid w:val="00621BC6"/>
    <w:rsid w:val="00622ACB"/>
    <w:rsid w:val="00623DE0"/>
    <w:rsid w:val="00624E3F"/>
    <w:rsid w:val="00632846"/>
    <w:rsid w:val="00640985"/>
    <w:rsid w:val="00642F87"/>
    <w:rsid w:val="006442FF"/>
    <w:rsid w:val="0066205C"/>
    <w:rsid w:val="006664AF"/>
    <w:rsid w:val="00667C1D"/>
    <w:rsid w:val="00674727"/>
    <w:rsid w:val="00691D70"/>
    <w:rsid w:val="0069447F"/>
    <w:rsid w:val="006B0B69"/>
    <w:rsid w:val="006B1A28"/>
    <w:rsid w:val="006D06C5"/>
    <w:rsid w:val="006D3F6D"/>
    <w:rsid w:val="006D5DB9"/>
    <w:rsid w:val="006E1CEA"/>
    <w:rsid w:val="006F295A"/>
    <w:rsid w:val="006F49CA"/>
    <w:rsid w:val="006F4D3B"/>
    <w:rsid w:val="007047D2"/>
    <w:rsid w:val="00713ECA"/>
    <w:rsid w:val="00716673"/>
    <w:rsid w:val="00732D33"/>
    <w:rsid w:val="00733C0D"/>
    <w:rsid w:val="00735FBB"/>
    <w:rsid w:val="007408B5"/>
    <w:rsid w:val="00741D2E"/>
    <w:rsid w:val="0074597F"/>
    <w:rsid w:val="00746B1A"/>
    <w:rsid w:val="00754C08"/>
    <w:rsid w:val="00756B10"/>
    <w:rsid w:val="00756C95"/>
    <w:rsid w:val="00760027"/>
    <w:rsid w:val="0076783A"/>
    <w:rsid w:val="00771FC6"/>
    <w:rsid w:val="00775737"/>
    <w:rsid w:val="0078295F"/>
    <w:rsid w:val="007933FF"/>
    <w:rsid w:val="007939B1"/>
    <w:rsid w:val="007966B2"/>
    <w:rsid w:val="00796B02"/>
    <w:rsid w:val="007A0101"/>
    <w:rsid w:val="007B355B"/>
    <w:rsid w:val="007C56E1"/>
    <w:rsid w:val="007C5F2A"/>
    <w:rsid w:val="007C637A"/>
    <w:rsid w:val="007D1816"/>
    <w:rsid w:val="007D1F1D"/>
    <w:rsid w:val="007D3878"/>
    <w:rsid w:val="007D4A38"/>
    <w:rsid w:val="007D6D24"/>
    <w:rsid w:val="007D7825"/>
    <w:rsid w:val="007E0EDF"/>
    <w:rsid w:val="007E7CA7"/>
    <w:rsid w:val="007F33A6"/>
    <w:rsid w:val="007F6A43"/>
    <w:rsid w:val="00802803"/>
    <w:rsid w:val="00802DCB"/>
    <w:rsid w:val="0080396E"/>
    <w:rsid w:val="00804ECB"/>
    <w:rsid w:val="008125AB"/>
    <w:rsid w:val="00814834"/>
    <w:rsid w:val="00817145"/>
    <w:rsid w:val="00822719"/>
    <w:rsid w:val="00823C63"/>
    <w:rsid w:val="008356FB"/>
    <w:rsid w:val="00837E45"/>
    <w:rsid w:val="00842483"/>
    <w:rsid w:val="00843710"/>
    <w:rsid w:val="00850190"/>
    <w:rsid w:val="008518DA"/>
    <w:rsid w:val="00852A75"/>
    <w:rsid w:val="00860077"/>
    <w:rsid w:val="008611D7"/>
    <w:rsid w:val="00864AAF"/>
    <w:rsid w:val="00864EE1"/>
    <w:rsid w:val="0086528E"/>
    <w:rsid w:val="00872E67"/>
    <w:rsid w:val="00874A1B"/>
    <w:rsid w:val="00875173"/>
    <w:rsid w:val="008803C7"/>
    <w:rsid w:val="00883337"/>
    <w:rsid w:val="0088355C"/>
    <w:rsid w:val="008879FE"/>
    <w:rsid w:val="00890347"/>
    <w:rsid w:val="008965E6"/>
    <w:rsid w:val="008966EC"/>
    <w:rsid w:val="008A1BDB"/>
    <w:rsid w:val="008A3E3E"/>
    <w:rsid w:val="008A52F0"/>
    <w:rsid w:val="008A6A14"/>
    <w:rsid w:val="008A7E47"/>
    <w:rsid w:val="008B1F55"/>
    <w:rsid w:val="008C0D5D"/>
    <w:rsid w:val="008C3A93"/>
    <w:rsid w:val="008C3C5F"/>
    <w:rsid w:val="008D49A4"/>
    <w:rsid w:val="008E607B"/>
    <w:rsid w:val="008F52C4"/>
    <w:rsid w:val="008F6487"/>
    <w:rsid w:val="0090268F"/>
    <w:rsid w:val="00904AF1"/>
    <w:rsid w:val="00905F06"/>
    <w:rsid w:val="009073B8"/>
    <w:rsid w:val="009079CC"/>
    <w:rsid w:val="0091031B"/>
    <w:rsid w:val="00917D89"/>
    <w:rsid w:val="0092312A"/>
    <w:rsid w:val="00926FEF"/>
    <w:rsid w:val="00953A67"/>
    <w:rsid w:val="009568D0"/>
    <w:rsid w:val="00956C90"/>
    <w:rsid w:val="00956F5C"/>
    <w:rsid w:val="00963839"/>
    <w:rsid w:val="00970F0C"/>
    <w:rsid w:val="009717A9"/>
    <w:rsid w:val="009743F2"/>
    <w:rsid w:val="00976F5D"/>
    <w:rsid w:val="00983564"/>
    <w:rsid w:val="00983DC2"/>
    <w:rsid w:val="00984218"/>
    <w:rsid w:val="009A59AC"/>
    <w:rsid w:val="009A5DA5"/>
    <w:rsid w:val="009B102E"/>
    <w:rsid w:val="009B1A82"/>
    <w:rsid w:val="009C0CD8"/>
    <w:rsid w:val="009D19AD"/>
    <w:rsid w:val="009D1F58"/>
    <w:rsid w:val="009D739B"/>
    <w:rsid w:val="009E3213"/>
    <w:rsid w:val="009F276D"/>
    <w:rsid w:val="009F4682"/>
    <w:rsid w:val="009F47BD"/>
    <w:rsid w:val="009F4BBD"/>
    <w:rsid w:val="009F4FB3"/>
    <w:rsid w:val="00A02E44"/>
    <w:rsid w:val="00A21B80"/>
    <w:rsid w:val="00A23475"/>
    <w:rsid w:val="00A27839"/>
    <w:rsid w:val="00A33169"/>
    <w:rsid w:val="00A35010"/>
    <w:rsid w:val="00A449DB"/>
    <w:rsid w:val="00A47F69"/>
    <w:rsid w:val="00A5039C"/>
    <w:rsid w:val="00A55F4D"/>
    <w:rsid w:val="00A56343"/>
    <w:rsid w:val="00A64654"/>
    <w:rsid w:val="00A6663B"/>
    <w:rsid w:val="00A702DF"/>
    <w:rsid w:val="00A704F1"/>
    <w:rsid w:val="00A80F64"/>
    <w:rsid w:val="00A85AFA"/>
    <w:rsid w:val="00A90DF9"/>
    <w:rsid w:val="00A923A9"/>
    <w:rsid w:val="00A96FB6"/>
    <w:rsid w:val="00AB0EEB"/>
    <w:rsid w:val="00AB1932"/>
    <w:rsid w:val="00AB2499"/>
    <w:rsid w:val="00AB382E"/>
    <w:rsid w:val="00AB3A1C"/>
    <w:rsid w:val="00AC5F8D"/>
    <w:rsid w:val="00AC7D45"/>
    <w:rsid w:val="00AD191D"/>
    <w:rsid w:val="00AD4EB0"/>
    <w:rsid w:val="00AE1A85"/>
    <w:rsid w:val="00AF292D"/>
    <w:rsid w:val="00B0438B"/>
    <w:rsid w:val="00B04436"/>
    <w:rsid w:val="00B0509E"/>
    <w:rsid w:val="00B16EB2"/>
    <w:rsid w:val="00B20FCD"/>
    <w:rsid w:val="00B22AF2"/>
    <w:rsid w:val="00B309AD"/>
    <w:rsid w:val="00B324E4"/>
    <w:rsid w:val="00B327EC"/>
    <w:rsid w:val="00B33F63"/>
    <w:rsid w:val="00B346F1"/>
    <w:rsid w:val="00B3537E"/>
    <w:rsid w:val="00B35EFC"/>
    <w:rsid w:val="00B46DB6"/>
    <w:rsid w:val="00B51FF5"/>
    <w:rsid w:val="00B54689"/>
    <w:rsid w:val="00B5501A"/>
    <w:rsid w:val="00B66945"/>
    <w:rsid w:val="00B82C91"/>
    <w:rsid w:val="00B849D5"/>
    <w:rsid w:val="00B86B9F"/>
    <w:rsid w:val="00B907AC"/>
    <w:rsid w:val="00B90AFC"/>
    <w:rsid w:val="00B96F34"/>
    <w:rsid w:val="00BA1C04"/>
    <w:rsid w:val="00BB35CA"/>
    <w:rsid w:val="00BB5339"/>
    <w:rsid w:val="00BB542E"/>
    <w:rsid w:val="00BB57EB"/>
    <w:rsid w:val="00BC2CE5"/>
    <w:rsid w:val="00BC3727"/>
    <w:rsid w:val="00BC57B6"/>
    <w:rsid w:val="00BD104E"/>
    <w:rsid w:val="00BD5C84"/>
    <w:rsid w:val="00BE0096"/>
    <w:rsid w:val="00BE0ADA"/>
    <w:rsid w:val="00BE16F8"/>
    <w:rsid w:val="00BE1D55"/>
    <w:rsid w:val="00BE4A0F"/>
    <w:rsid w:val="00BE7D9C"/>
    <w:rsid w:val="00BF5438"/>
    <w:rsid w:val="00C049CD"/>
    <w:rsid w:val="00C06738"/>
    <w:rsid w:val="00C20206"/>
    <w:rsid w:val="00C2164E"/>
    <w:rsid w:val="00C244D2"/>
    <w:rsid w:val="00C25B27"/>
    <w:rsid w:val="00C32D93"/>
    <w:rsid w:val="00C33A9E"/>
    <w:rsid w:val="00C363EF"/>
    <w:rsid w:val="00C55A7F"/>
    <w:rsid w:val="00C57858"/>
    <w:rsid w:val="00C64187"/>
    <w:rsid w:val="00C647C6"/>
    <w:rsid w:val="00C65EAB"/>
    <w:rsid w:val="00C72884"/>
    <w:rsid w:val="00C76F7D"/>
    <w:rsid w:val="00C80443"/>
    <w:rsid w:val="00C83CA4"/>
    <w:rsid w:val="00C91A17"/>
    <w:rsid w:val="00CA0264"/>
    <w:rsid w:val="00CA0E82"/>
    <w:rsid w:val="00CA3791"/>
    <w:rsid w:val="00CA5748"/>
    <w:rsid w:val="00CB2712"/>
    <w:rsid w:val="00CB46E3"/>
    <w:rsid w:val="00CB6970"/>
    <w:rsid w:val="00CC123E"/>
    <w:rsid w:val="00CC6D39"/>
    <w:rsid w:val="00CC7EB3"/>
    <w:rsid w:val="00CD09B1"/>
    <w:rsid w:val="00CD66EC"/>
    <w:rsid w:val="00CE2294"/>
    <w:rsid w:val="00CE65A1"/>
    <w:rsid w:val="00CF13F9"/>
    <w:rsid w:val="00CF1BCC"/>
    <w:rsid w:val="00CF1F53"/>
    <w:rsid w:val="00D02FF7"/>
    <w:rsid w:val="00D03F9E"/>
    <w:rsid w:val="00D052E4"/>
    <w:rsid w:val="00D103B5"/>
    <w:rsid w:val="00D10D39"/>
    <w:rsid w:val="00D14131"/>
    <w:rsid w:val="00D17865"/>
    <w:rsid w:val="00D20914"/>
    <w:rsid w:val="00D24F1A"/>
    <w:rsid w:val="00D3246D"/>
    <w:rsid w:val="00D37FC4"/>
    <w:rsid w:val="00D40FC1"/>
    <w:rsid w:val="00D42E23"/>
    <w:rsid w:val="00D43D72"/>
    <w:rsid w:val="00D47F8D"/>
    <w:rsid w:val="00D52FAF"/>
    <w:rsid w:val="00D53BD3"/>
    <w:rsid w:val="00D6279D"/>
    <w:rsid w:val="00D713A0"/>
    <w:rsid w:val="00D71BC1"/>
    <w:rsid w:val="00D7245E"/>
    <w:rsid w:val="00D749F1"/>
    <w:rsid w:val="00D84D9D"/>
    <w:rsid w:val="00D864BC"/>
    <w:rsid w:val="00D90147"/>
    <w:rsid w:val="00D90EE0"/>
    <w:rsid w:val="00D92BA3"/>
    <w:rsid w:val="00D96AC6"/>
    <w:rsid w:val="00DA3362"/>
    <w:rsid w:val="00DA3DEB"/>
    <w:rsid w:val="00DA6094"/>
    <w:rsid w:val="00DB146B"/>
    <w:rsid w:val="00DC20AC"/>
    <w:rsid w:val="00DC5617"/>
    <w:rsid w:val="00DC5696"/>
    <w:rsid w:val="00DD1166"/>
    <w:rsid w:val="00DE4ED6"/>
    <w:rsid w:val="00DE50E6"/>
    <w:rsid w:val="00DF3838"/>
    <w:rsid w:val="00DF661C"/>
    <w:rsid w:val="00DF7CB2"/>
    <w:rsid w:val="00E0283B"/>
    <w:rsid w:val="00E0752F"/>
    <w:rsid w:val="00E1361F"/>
    <w:rsid w:val="00E16F8E"/>
    <w:rsid w:val="00E2346E"/>
    <w:rsid w:val="00E23591"/>
    <w:rsid w:val="00E37658"/>
    <w:rsid w:val="00E52218"/>
    <w:rsid w:val="00E56AD4"/>
    <w:rsid w:val="00E61E50"/>
    <w:rsid w:val="00E625B3"/>
    <w:rsid w:val="00E6268A"/>
    <w:rsid w:val="00E7670F"/>
    <w:rsid w:val="00E85236"/>
    <w:rsid w:val="00EA4161"/>
    <w:rsid w:val="00EA4F6D"/>
    <w:rsid w:val="00EA6BE6"/>
    <w:rsid w:val="00EB2382"/>
    <w:rsid w:val="00EB3CC3"/>
    <w:rsid w:val="00EB7247"/>
    <w:rsid w:val="00EC3FB4"/>
    <w:rsid w:val="00ED0E73"/>
    <w:rsid w:val="00ED1464"/>
    <w:rsid w:val="00ED1B5D"/>
    <w:rsid w:val="00ED46DA"/>
    <w:rsid w:val="00EE3010"/>
    <w:rsid w:val="00EE4FA5"/>
    <w:rsid w:val="00EE51F3"/>
    <w:rsid w:val="00EE785D"/>
    <w:rsid w:val="00EF1498"/>
    <w:rsid w:val="00EF15A9"/>
    <w:rsid w:val="00EF2B5C"/>
    <w:rsid w:val="00EF424A"/>
    <w:rsid w:val="00EF4AA1"/>
    <w:rsid w:val="00EF4CC2"/>
    <w:rsid w:val="00EF704C"/>
    <w:rsid w:val="00F026BA"/>
    <w:rsid w:val="00F02AB6"/>
    <w:rsid w:val="00F04692"/>
    <w:rsid w:val="00F11A56"/>
    <w:rsid w:val="00F11E2B"/>
    <w:rsid w:val="00F13FAF"/>
    <w:rsid w:val="00F2244C"/>
    <w:rsid w:val="00F32D0A"/>
    <w:rsid w:val="00F330FC"/>
    <w:rsid w:val="00F34D9C"/>
    <w:rsid w:val="00F37F90"/>
    <w:rsid w:val="00F40665"/>
    <w:rsid w:val="00F40CD6"/>
    <w:rsid w:val="00F4164C"/>
    <w:rsid w:val="00F425C8"/>
    <w:rsid w:val="00F43253"/>
    <w:rsid w:val="00F44574"/>
    <w:rsid w:val="00F466C8"/>
    <w:rsid w:val="00F57389"/>
    <w:rsid w:val="00F8072C"/>
    <w:rsid w:val="00F81B7B"/>
    <w:rsid w:val="00F84018"/>
    <w:rsid w:val="00F84CF1"/>
    <w:rsid w:val="00F85494"/>
    <w:rsid w:val="00F96EEB"/>
    <w:rsid w:val="00FA568A"/>
    <w:rsid w:val="00FB113C"/>
    <w:rsid w:val="00FB41F7"/>
    <w:rsid w:val="00FB510C"/>
    <w:rsid w:val="00FC48A9"/>
    <w:rsid w:val="00FE330B"/>
    <w:rsid w:val="00FE46A9"/>
    <w:rsid w:val="00FF0A4E"/>
    <w:rsid w:val="00FF2FC1"/>
    <w:rsid w:val="00FF5E3D"/>
    <w:rsid w:val="4CF5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383679"/>
  <w15:docId w15:val="{077B85CE-BF18-44F7-BCC8-721B8F7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CEE"/>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B90AFC"/>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B90AF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85236"/>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E85236"/>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E85236"/>
    <w:pPr>
      <w:keepNext/>
      <w:keepLines/>
      <w:spacing w:before="200" w:after="0"/>
      <w:outlineLvl w:val="5"/>
    </w:pPr>
    <w:rPr>
      <w:rFonts w:asciiTheme="majorHAnsi" w:eastAsiaTheme="majorEastAsia" w:hAnsiTheme="majorHAnsi" w:cstheme="majorBidi"/>
      <w:i/>
      <w:iCs/>
      <w:color w:val="3C3D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73"/>
    <w:pPr>
      <w:ind w:left="720"/>
      <w:contextualSpacing/>
    </w:pPr>
  </w:style>
  <w:style w:type="paragraph" w:styleId="BalloonText">
    <w:name w:val="Balloon Text"/>
    <w:basedOn w:val="Normal"/>
    <w:link w:val="BalloonTextChar"/>
    <w:uiPriority w:val="99"/>
    <w:semiHidden/>
    <w:unhideWhenUsed/>
    <w:rsid w:val="00EC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B4"/>
    <w:rPr>
      <w:rFonts w:ascii="Tahoma" w:hAnsi="Tahoma" w:cs="Tahoma"/>
      <w:sz w:val="16"/>
      <w:szCs w:val="16"/>
    </w:rPr>
  </w:style>
  <w:style w:type="paragraph" w:styleId="FootnoteText">
    <w:name w:val="footnote text"/>
    <w:basedOn w:val="Normal"/>
    <w:link w:val="FootnoteTextChar"/>
    <w:uiPriority w:val="99"/>
    <w:semiHidden/>
    <w:unhideWhenUsed/>
    <w:rsid w:val="00B35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EFC"/>
    <w:rPr>
      <w:sz w:val="20"/>
      <w:szCs w:val="20"/>
    </w:rPr>
  </w:style>
  <w:style w:type="character" w:styleId="FootnoteReference">
    <w:name w:val="footnote reference"/>
    <w:basedOn w:val="DefaultParagraphFont"/>
    <w:uiPriority w:val="99"/>
    <w:semiHidden/>
    <w:unhideWhenUsed/>
    <w:rsid w:val="00B35EFC"/>
    <w:rPr>
      <w:vertAlign w:val="superscript"/>
    </w:rPr>
  </w:style>
  <w:style w:type="paragraph" w:styleId="Header">
    <w:name w:val="header"/>
    <w:basedOn w:val="Normal"/>
    <w:link w:val="HeaderChar"/>
    <w:uiPriority w:val="99"/>
    <w:unhideWhenUsed/>
    <w:rsid w:val="00B35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37E"/>
  </w:style>
  <w:style w:type="paragraph" w:styleId="Footer">
    <w:name w:val="footer"/>
    <w:basedOn w:val="Normal"/>
    <w:link w:val="FooterChar"/>
    <w:uiPriority w:val="99"/>
    <w:unhideWhenUsed/>
    <w:rsid w:val="00B35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37E"/>
  </w:style>
  <w:style w:type="character" w:styleId="CommentReference">
    <w:name w:val="annotation reference"/>
    <w:basedOn w:val="DefaultParagraphFont"/>
    <w:uiPriority w:val="99"/>
    <w:semiHidden/>
    <w:unhideWhenUsed/>
    <w:rsid w:val="00B309AD"/>
    <w:rPr>
      <w:sz w:val="16"/>
      <w:szCs w:val="16"/>
    </w:rPr>
  </w:style>
  <w:style w:type="paragraph" w:styleId="CommentText">
    <w:name w:val="annotation text"/>
    <w:basedOn w:val="Normal"/>
    <w:link w:val="CommentTextChar"/>
    <w:uiPriority w:val="99"/>
    <w:semiHidden/>
    <w:unhideWhenUsed/>
    <w:rsid w:val="00B309AD"/>
    <w:pPr>
      <w:spacing w:line="240" w:lineRule="auto"/>
    </w:pPr>
    <w:rPr>
      <w:sz w:val="20"/>
      <w:szCs w:val="20"/>
    </w:rPr>
  </w:style>
  <w:style w:type="character" w:customStyle="1" w:styleId="CommentTextChar">
    <w:name w:val="Comment Text Char"/>
    <w:basedOn w:val="DefaultParagraphFont"/>
    <w:link w:val="CommentText"/>
    <w:uiPriority w:val="99"/>
    <w:semiHidden/>
    <w:rsid w:val="00B309AD"/>
    <w:rPr>
      <w:sz w:val="20"/>
      <w:szCs w:val="20"/>
    </w:rPr>
  </w:style>
  <w:style w:type="paragraph" w:styleId="CommentSubject">
    <w:name w:val="annotation subject"/>
    <w:basedOn w:val="CommentText"/>
    <w:next w:val="CommentText"/>
    <w:link w:val="CommentSubjectChar"/>
    <w:uiPriority w:val="99"/>
    <w:semiHidden/>
    <w:unhideWhenUsed/>
    <w:rsid w:val="00B309AD"/>
    <w:rPr>
      <w:b/>
      <w:bCs/>
    </w:rPr>
  </w:style>
  <w:style w:type="character" w:customStyle="1" w:styleId="CommentSubjectChar">
    <w:name w:val="Comment Subject Char"/>
    <w:basedOn w:val="CommentTextChar"/>
    <w:link w:val="CommentSubject"/>
    <w:uiPriority w:val="99"/>
    <w:semiHidden/>
    <w:rsid w:val="00B309AD"/>
    <w:rPr>
      <w:b/>
      <w:bCs/>
      <w:sz w:val="20"/>
      <w:szCs w:val="20"/>
    </w:rPr>
  </w:style>
  <w:style w:type="character" w:customStyle="1" w:styleId="Heading1Char">
    <w:name w:val="Heading 1 Char"/>
    <w:basedOn w:val="DefaultParagraphFont"/>
    <w:link w:val="Heading1"/>
    <w:uiPriority w:val="9"/>
    <w:rsid w:val="003C3CEE"/>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B90AF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B90A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85236"/>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E85236"/>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E85236"/>
    <w:rPr>
      <w:rFonts w:asciiTheme="majorHAnsi" w:eastAsiaTheme="majorEastAsia" w:hAnsiTheme="majorHAnsi" w:cstheme="majorBidi"/>
      <w:i/>
      <w:iCs/>
      <w:color w:val="3C3D3E" w:themeColor="accent1" w:themeShade="7F"/>
    </w:rPr>
  </w:style>
  <w:style w:type="paragraph" w:styleId="TOCHeading">
    <w:name w:val="TOC Heading"/>
    <w:basedOn w:val="Heading1"/>
    <w:next w:val="Normal"/>
    <w:uiPriority w:val="39"/>
    <w:semiHidden/>
    <w:unhideWhenUsed/>
    <w:qFormat/>
    <w:rsid w:val="009B102E"/>
    <w:pPr>
      <w:outlineLvl w:val="9"/>
    </w:pPr>
    <w:rPr>
      <w:lang w:val="en-US" w:eastAsia="ja-JP"/>
    </w:rPr>
  </w:style>
  <w:style w:type="paragraph" w:styleId="TOC1">
    <w:name w:val="toc 1"/>
    <w:basedOn w:val="Normal"/>
    <w:next w:val="Normal"/>
    <w:autoRedefine/>
    <w:uiPriority w:val="39"/>
    <w:unhideWhenUsed/>
    <w:rsid w:val="009B102E"/>
    <w:pPr>
      <w:spacing w:after="100"/>
    </w:pPr>
  </w:style>
  <w:style w:type="paragraph" w:styleId="TOC3">
    <w:name w:val="toc 3"/>
    <w:basedOn w:val="Normal"/>
    <w:next w:val="Normal"/>
    <w:autoRedefine/>
    <w:uiPriority w:val="39"/>
    <w:unhideWhenUsed/>
    <w:rsid w:val="009B102E"/>
    <w:pPr>
      <w:spacing w:after="100"/>
      <w:ind w:left="440"/>
    </w:pPr>
  </w:style>
  <w:style w:type="paragraph" w:styleId="TOC2">
    <w:name w:val="toc 2"/>
    <w:basedOn w:val="Normal"/>
    <w:next w:val="Normal"/>
    <w:autoRedefine/>
    <w:uiPriority w:val="39"/>
    <w:unhideWhenUsed/>
    <w:rsid w:val="009B102E"/>
    <w:pPr>
      <w:spacing w:after="100"/>
      <w:ind w:left="220"/>
    </w:pPr>
  </w:style>
  <w:style w:type="character" w:styleId="Hyperlink">
    <w:name w:val="Hyperlink"/>
    <w:basedOn w:val="DefaultParagraphFont"/>
    <w:uiPriority w:val="99"/>
    <w:unhideWhenUsed/>
    <w:rsid w:val="009B102E"/>
    <w:rPr>
      <w:color w:val="5F5F5F" w:themeColor="hyperlink"/>
      <w:u w:val="single"/>
    </w:rPr>
  </w:style>
  <w:style w:type="paragraph" w:styleId="EndnoteText">
    <w:name w:val="endnote text"/>
    <w:basedOn w:val="Normal"/>
    <w:link w:val="EndnoteTextChar"/>
    <w:uiPriority w:val="99"/>
    <w:semiHidden/>
    <w:unhideWhenUsed/>
    <w:rsid w:val="003271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129"/>
    <w:rPr>
      <w:sz w:val="20"/>
      <w:szCs w:val="20"/>
    </w:rPr>
  </w:style>
  <w:style w:type="character" w:styleId="EndnoteReference">
    <w:name w:val="endnote reference"/>
    <w:basedOn w:val="DefaultParagraphFont"/>
    <w:uiPriority w:val="99"/>
    <w:semiHidden/>
    <w:unhideWhenUsed/>
    <w:rsid w:val="00327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21">
      <w:bodyDiv w:val="1"/>
      <w:marLeft w:val="0"/>
      <w:marRight w:val="0"/>
      <w:marTop w:val="0"/>
      <w:marBottom w:val="0"/>
      <w:divBdr>
        <w:top w:val="none" w:sz="0" w:space="0" w:color="auto"/>
        <w:left w:val="none" w:sz="0" w:space="0" w:color="auto"/>
        <w:bottom w:val="none" w:sz="0" w:space="0" w:color="auto"/>
        <w:right w:val="none" w:sz="0" w:space="0" w:color="auto"/>
      </w:divBdr>
    </w:div>
    <w:div w:id="35132541">
      <w:bodyDiv w:val="1"/>
      <w:marLeft w:val="0"/>
      <w:marRight w:val="0"/>
      <w:marTop w:val="0"/>
      <w:marBottom w:val="0"/>
      <w:divBdr>
        <w:top w:val="none" w:sz="0" w:space="0" w:color="auto"/>
        <w:left w:val="none" w:sz="0" w:space="0" w:color="auto"/>
        <w:bottom w:val="none" w:sz="0" w:space="0" w:color="auto"/>
        <w:right w:val="none" w:sz="0" w:space="0" w:color="auto"/>
      </w:divBdr>
    </w:div>
    <w:div w:id="46226092">
      <w:bodyDiv w:val="1"/>
      <w:marLeft w:val="0"/>
      <w:marRight w:val="0"/>
      <w:marTop w:val="0"/>
      <w:marBottom w:val="0"/>
      <w:divBdr>
        <w:top w:val="none" w:sz="0" w:space="0" w:color="auto"/>
        <w:left w:val="none" w:sz="0" w:space="0" w:color="auto"/>
        <w:bottom w:val="none" w:sz="0" w:space="0" w:color="auto"/>
        <w:right w:val="none" w:sz="0" w:space="0" w:color="auto"/>
      </w:divBdr>
    </w:div>
    <w:div w:id="49421986">
      <w:bodyDiv w:val="1"/>
      <w:marLeft w:val="0"/>
      <w:marRight w:val="0"/>
      <w:marTop w:val="0"/>
      <w:marBottom w:val="0"/>
      <w:divBdr>
        <w:top w:val="none" w:sz="0" w:space="0" w:color="auto"/>
        <w:left w:val="none" w:sz="0" w:space="0" w:color="auto"/>
        <w:bottom w:val="none" w:sz="0" w:space="0" w:color="auto"/>
        <w:right w:val="none" w:sz="0" w:space="0" w:color="auto"/>
      </w:divBdr>
    </w:div>
    <w:div w:id="73549890">
      <w:bodyDiv w:val="1"/>
      <w:marLeft w:val="0"/>
      <w:marRight w:val="0"/>
      <w:marTop w:val="0"/>
      <w:marBottom w:val="0"/>
      <w:divBdr>
        <w:top w:val="none" w:sz="0" w:space="0" w:color="auto"/>
        <w:left w:val="none" w:sz="0" w:space="0" w:color="auto"/>
        <w:bottom w:val="none" w:sz="0" w:space="0" w:color="auto"/>
        <w:right w:val="none" w:sz="0" w:space="0" w:color="auto"/>
      </w:divBdr>
    </w:div>
    <w:div w:id="81991739">
      <w:bodyDiv w:val="1"/>
      <w:marLeft w:val="0"/>
      <w:marRight w:val="0"/>
      <w:marTop w:val="0"/>
      <w:marBottom w:val="0"/>
      <w:divBdr>
        <w:top w:val="none" w:sz="0" w:space="0" w:color="auto"/>
        <w:left w:val="none" w:sz="0" w:space="0" w:color="auto"/>
        <w:bottom w:val="none" w:sz="0" w:space="0" w:color="auto"/>
        <w:right w:val="none" w:sz="0" w:space="0" w:color="auto"/>
      </w:divBdr>
    </w:div>
    <w:div w:id="91631943">
      <w:bodyDiv w:val="1"/>
      <w:marLeft w:val="0"/>
      <w:marRight w:val="0"/>
      <w:marTop w:val="0"/>
      <w:marBottom w:val="0"/>
      <w:divBdr>
        <w:top w:val="none" w:sz="0" w:space="0" w:color="auto"/>
        <w:left w:val="none" w:sz="0" w:space="0" w:color="auto"/>
        <w:bottom w:val="none" w:sz="0" w:space="0" w:color="auto"/>
        <w:right w:val="none" w:sz="0" w:space="0" w:color="auto"/>
      </w:divBdr>
    </w:div>
    <w:div w:id="95907103">
      <w:bodyDiv w:val="1"/>
      <w:marLeft w:val="0"/>
      <w:marRight w:val="0"/>
      <w:marTop w:val="0"/>
      <w:marBottom w:val="0"/>
      <w:divBdr>
        <w:top w:val="none" w:sz="0" w:space="0" w:color="auto"/>
        <w:left w:val="none" w:sz="0" w:space="0" w:color="auto"/>
        <w:bottom w:val="none" w:sz="0" w:space="0" w:color="auto"/>
        <w:right w:val="none" w:sz="0" w:space="0" w:color="auto"/>
      </w:divBdr>
    </w:div>
    <w:div w:id="106318399">
      <w:bodyDiv w:val="1"/>
      <w:marLeft w:val="0"/>
      <w:marRight w:val="0"/>
      <w:marTop w:val="0"/>
      <w:marBottom w:val="0"/>
      <w:divBdr>
        <w:top w:val="none" w:sz="0" w:space="0" w:color="auto"/>
        <w:left w:val="none" w:sz="0" w:space="0" w:color="auto"/>
        <w:bottom w:val="none" w:sz="0" w:space="0" w:color="auto"/>
        <w:right w:val="none" w:sz="0" w:space="0" w:color="auto"/>
      </w:divBdr>
    </w:div>
    <w:div w:id="113212927">
      <w:bodyDiv w:val="1"/>
      <w:marLeft w:val="0"/>
      <w:marRight w:val="0"/>
      <w:marTop w:val="0"/>
      <w:marBottom w:val="0"/>
      <w:divBdr>
        <w:top w:val="none" w:sz="0" w:space="0" w:color="auto"/>
        <w:left w:val="none" w:sz="0" w:space="0" w:color="auto"/>
        <w:bottom w:val="none" w:sz="0" w:space="0" w:color="auto"/>
        <w:right w:val="none" w:sz="0" w:space="0" w:color="auto"/>
      </w:divBdr>
    </w:div>
    <w:div w:id="125707141">
      <w:bodyDiv w:val="1"/>
      <w:marLeft w:val="0"/>
      <w:marRight w:val="0"/>
      <w:marTop w:val="0"/>
      <w:marBottom w:val="0"/>
      <w:divBdr>
        <w:top w:val="none" w:sz="0" w:space="0" w:color="auto"/>
        <w:left w:val="none" w:sz="0" w:space="0" w:color="auto"/>
        <w:bottom w:val="none" w:sz="0" w:space="0" w:color="auto"/>
        <w:right w:val="none" w:sz="0" w:space="0" w:color="auto"/>
      </w:divBdr>
    </w:div>
    <w:div w:id="126239550">
      <w:bodyDiv w:val="1"/>
      <w:marLeft w:val="0"/>
      <w:marRight w:val="0"/>
      <w:marTop w:val="0"/>
      <w:marBottom w:val="0"/>
      <w:divBdr>
        <w:top w:val="none" w:sz="0" w:space="0" w:color="auto"/>
        <w:left w:val="none" w:sz="0" w:space="0" w:color="auto"/>
        <w:bottom w:val="none" w:sz="0" w:space="0" w:color="auto"/>
        <w:right w:val="none" w:sz="0" w:space="0" w:color="auto"/>
      </w:divBdr>
    </w:div>
    <w:div w:id="135533131">
      <w:bodyDiv w:val="1"/>
      <w:marLeft w:val="0"/>
      <w:marRight w:val="0"/>
      <w:marTop w:val="0"/>
      <w:marBottom w:val="0"/>
      <w:divBdr>
        <w:top w:val="none" w:sz="0" w:space="0" w:color="auto"/>
        <w:left w:val="none" w:sz="0" w:space="0" w:color="auto"/>
        <w:bottom w:val="none" w:sz="0" w:space="0" w:color="auto"/>
        <w:right w:val="none" w:sz="0" w:space="0" w:color="auto"/>
      </w:divBdr>
    </w:div>
    <w:div w:id="152993473">
      <w:bodyDiv w:val="1"/>
      <w:marLeft w:val="0"/>
      <w:marRight w:val="0"/>
      <w:marTop w:val="0"/>
      <w:marBottom w:val="0"/>
      <w:divBdr>
        <w:top w:val="none" w:sz="0" w:space="0" w:color="auto"/>
        <w:left w:val="none" w:sz="0" w:space="0" w:color="auto"/>
        <w:bottom w:val="none" w:sz="0" w:space="0" w:color="auto"/>
        <w:right w:val="none" w:sz="0" w:space="0" w:color="auto"/>
      </w:divBdr>
    </w:div>
    <w:div w:id="156191735">
      <w:bodyDiv w:val="1"/>
      <w:marLeft w:val="0"/>
      <w:marRight w:val="0"/>
      <w:marTop w:val="0"/>
      <w:marBottom w:val="0"/>
      <w:divBdr>
        <w:top w:val="none" w:sz="0" w:space="0" w:color="auto"/>
        <w:left w:val="none" w:sz="0" w:space="0" w:color="auto"/>
        <w:bottom w:val="none" w:sz="0" w:space="0" w:color="auto"/>
        <w:right w:val="none" w:sz="0" w:space="0" w:color="auto"/>
      </w:divBdr>
    </w:div>
    <w:div w:id="176163311">
      <w:bodyDiv w:val="1"/>
      <w:marLeft w:val="0"/>
      <w:marRight w:val="0"/>
      <w:marTop w:val="0"/>
      <w:marBottom w:val="0"/>
      <w:divBdr>
        <w:top w:val="none" w:sz="0" w:space="0" w:color="auto"/>
        <w:left w:val="none" w:sz="0" w:space="0" w:color="auto"/>
        <w:bottom w:val="none" w:sz="0" w:space="0" w:color="auto"/>
        <w:right w:val="none" w:sz="0" w:space="0" w:color="auto"/>
      </w:divBdr>
    </w:div>
    <w:div w:id="179859686">
      <w:bodyDiv w:val="1"/>
      <w:marLeft w:val="0"/>
      <w:marRight w:val="0"/>
      <w:marTop w:val="0"/>
      <w:marBottom w:val="0"/>
      <w:divBdr>
        <w:top w:val="none" w:sz="0" w:space="0" w:color="auto"/>
        <w:left w:val="none" w:sz="0" w:space="0" w:color="auto"/>
        <w:bottom w:val="none" w:sz="0" w:space="0" w:color="auto"/>
        <w:right w:val="none" w:sz="0" w:space="0" w:color="auto"/>
      </w:divBdr>
    </w:div>
    <w:div w:id="194777348">
      <w:bodyDiv w:val="1"/>
      <w:marLeft w:val="0"/>
      <w:marRight w:val="0"/>
      <w:marTop w:val="0"/>
      <w:marBottom w:val="0"/>
      <w:divBdr>
        <w:top w:val="none" w:sz="0" w:space="0" w:color="auto"/>
        <w:left w:val="none" w:sz="0" w:space="0" w:color="auto"/>
        <w:bottom w:val="none" w:sz="0" w:space="0" w:color="auto"/>
        <w:right w:val="none" w:sz="0" w:space="0" w:color="auto"/>
      </w:divBdr>
    </w:div>
    <w:div w:id="205333725">
      <w:bodyDiv w:val="1"/>
      <w:marLeft w:val="0"/>
      <w:marRight w:val="0"/>
      <w:marTop w:val="0"/>
      <w:marBottom w:val="0"/>
      <w:divBdr>
        <w:top w:val="none" w:sz="0" w:space="0" w:color="auto"/>
        <w:left w:val="none" w:sz="0" w:space="0" w:color="auto"/>
        <w:bottom w:val="none" w:sz="0" w:space="0" w:color="auto"/>
        <w:right w:val="none" w:sz="0" w:space="0" w:color="auto"/>
      </w:divBdr>
    </w:div>
    <w:div w:id="210002751">
      <w:bodyDiv w:val="1"/>
      <w:marLeft w:val="0"/>
      <w:marRight w:val="0"/>
      <w:marTop w:val="0"/>
      <w:marBottom w:val="0"/>
      <w:divBdr>
        <w:top w:val="none" w:sz="0" w:space="0" w:color="auto"/>
        <w:left w:val="none" w:sz="0" w:space="0" w:color="auto"/>
        <w:bottom w:val="none" w:sz="0" w:space="0" w:color="auto"/>
        <w:right w:val="none" w:sz="0" w:space="0" w:color="auto"/>
      </w:divBdr>
    </w:div>
    <w:div w:id="232735683">
      <w:bodyDiv w:val="1"/>
      <w:marLeft w:val="0"/>
      <w:marRight w:val="0"/>
      <w:marTop w:val="0"/>
      <w:marBottom w:val="0"/>
      <w:divBdr>
        <w:top w:val="none" w:sz="0" w:space="0" w:color="auto"/>
        <w:left w:val="none" w:sz="0" w:space="0" w:color="auto"/>
        <w:bottom w:val="none" w:sz="0" w:space="0" w:color="auto"/>
        <w:right w:val="none" w:sz="0" w:space="0" w:color="auto"/>
      </w:divBdr>
    </w:div>
    <w:div w:id="233243796">
      <w:bodyDiv w:val="1"/>
      <w:marLeft w:val="0"/>
      <w:marRight w:val="0"/>
      <w:marTop w:val="0"/>
      <w:marBottom w:val="0"/>
      <w:divBdr>
        <w:top w:val="none" w:sz="0" w:space="0" w:color="auto"/>
        <w:left w:val="none" w:sz="0" w:space="0" w:color="auto"/>
        <w:bottom w:val="none" w:sz="0" w:space="0" w:color="auto"/>
        <w:right w:val="none" w:sz="0" w:space="0" w:color="auto"/>
      </w:divBdr>
    </w:div>
    <w:div w:id="241380708">
      <w:bodyDiv w:val="1"/>
      <w:marLeft w:val="0"/>
      <w:marRight w:val="0"/>
      <w:marTop w:val="0"/>
      <w:marBottom w:val="0"/>
      <w:divBdr>
        <w:top w:val="none" w:sz="0" w:space="0" w:color="auto"/>
        <w:left w:val="none" w:sz="0" w:space="0" w:color="auto"/>
        <w:bottom w:val="none" w:sz="0" w:space="0" w:color="auto"/>
        <w:right w:val="none" w:sz="0" w:space="0" w:color="auto"/>
      </w:divBdr>
    </w:div>
    <w:div w:id="262225228">
      <w:bodyDiv w:val="1"/>
      <w:marLeft w:val="0"/>
      <w:marRight w:val="0"/>
      <w:marTop w:val="0"/>
      <w:marBottom w:val="0"/>
      <w:divBdr>
        <w:top w:val="none" w:sz="0" w:space="0" w:color="auto"/>
        <w:left w:val="none" w:sz="0" w:space="0" w:color="auto"/>
        <w:bottom w:val="none" w:sz="0" w:space="0" w:color="auto"/>
        <w:right w:val="none" w:sz="0" w:space="0" w:color="auto"/>
      </w:divBdr>
    </w:div>
    <w:div w:id="289483296">
      <w:bodyDiv w:val="1"/>
      <w:marLeft w:val="0"/>
      <w:marRight w:val="0"/>
      <w:marTop w:val="0"/>
      <w:marBottom w:val="0"/>
      <w:divBdr>
        <w:top w:val="none" w:sz="0" w:space="0" w:color="auto"/>
        <w:left w:val="none" w:sz="0" w:space="0" w:color="auto"/>
        <w:bottom w:val="none" w:sz="0" w:space="0" w:color="auto"/>
        <w:right w:val="none" w:sz="0" w:space="0" w:color="auto"/>
      </w:divBdr>
    </w:div>
    <w:div w:id="321081371">
      <w:bodyDiv w:val="1"/>
      <w:marLeft w:val="0"/>
      <w:marRight w:val="0"/>
      <w:marTop w:val="0"/>
      <w:marBottom w:val="0"/>
      <w:divBdr>
        <w:top w:val="none" w:sz="0" w:space="0" w:color="auto"/>
        <w:left w:val="none" w:sz="0" w:space="0" w:color="auto"/>
        <w:bottom w:val="none" w:sz="0" w:space="0" w:color="auto"/>
        <w:right w:val="none" w:sz="0" w:space="0" w:color="auto"/>
      </w:divBdr>
    </w:div>
    <w:div w:id="324431533">
      <w:bodyDiv w:val="1"/>
      <w:marLeft w:val="0"/>
      <w:marRight w:val="0"/>
      <w:marTop w:val="0"/>
      <w:marBottom w:val="0"/>
      <w:divBdr>
        <w:top w:val="none" w:sz="0" w:space="0" w:color="auto"/>
        <w:left w:val="none" w:sz="0" w:space="0" w:color="auto"/>
        <w:bottom w:val="none" w:sz="0" w:space="0" w:color="auto"/>
        <w:right w:val="none" w:sz="0" w:space="0" w:color="auto"/>
      </w:divBdr>
    </w:div>
    <w:div w:id="338191808">
      <w:bodyDiv w:val="1"/>
      <w:marLeft w:val="0"/>
      <w:marRight w:val="0"/>
      <w:marTop w:val="0"/>
      <w:marBottom w:val="0"/>
      <w:divBdr>
        <w:top w:val="none" w:sz="0" w:space="0" w:color="auto"/>
        <w:left w:val="none" w:sz="0" w:space="0" w:color="auto"/>
        <w:bottom w:val="none" w:sz="0" w:space="0" w:color="auto"/>
        <w:right w:val="none" w:sz="0" w:space="0" w:color="auto"/>
      </w:divBdr>
    </w:div>
    <w:div w:id="369450958">
      <w:bodyDiv w:val="1"/>
      <w:marLeft w:val="0"/>
      <w:marRight w:val="0"/>
      <w:marTop w:val="0"/>
      <w:marBottom w:val="0"/>
      <w:divBdr>
        <w:top w:val="none" w:sz="0" w:space="0" w:color="auto"/>
        <w:left w:val="none" w:sz="0" w:space="0" w:color="auto"/>
        <w:bottom w:val="none" w:sz="0" w:space="0" w:color="auto"/>
        <w:right w:val="none" w:sz="0" w:space="0" w:color="auto"/>
      </w:divBdr>
    </w:div>
    <w:div w:id="427193718">
      <w:bodyDiv w:val="1"/>
      <w:marLeft w:val="0"/>
      <w:marRight w:val="0"/>
      <w:marTop w:val="0"/>
      <w:marBottom w:val="0"/>
      <w:divBdr>
        <w:top w:val="none" w:sz="0" w:space="0" w:color="auto"/>
        <w:left w:val="none" w:sz="0" w:space="0" w:color="auto"/>
        <w:bottom w:val="none" w:sz="0" w:space="0" w:color="auto"/>
        <w:right w:val="none" w:sz="0" w:space="0" w:color="auto"/>
      </w:divBdr>
    </w:div>
    <w:div w:id="428157902">
      <w:bodyDiv w:val="1"/>
      <w:marLeft w:val="0"/>
      <w:marRight w:val="0"/>
      <w:marTop w:val="0"/>
      <w:marBottom w:val="0"/>
      <w:divBdr>
        <w:top w:val="none" w:sz="0" w:space="0" w:color="auto"/>
        <w:left w:val="none" w:sz="0" w:space="0" w:color="auto"/>
        <w:bottom w:val="none" w:sz="0" w:space="0" w:color="auto"/>
        <w:right w:val="none" w:sz="0" w:space="0" w:color="auto"/>
      </w:divBdr>
    </w:div>
    <w:div w:id="446513016">
      <w:bodyDiv w:val="1"/>
      <w:marLeft w:val="0"/>
      <w:marRight w:val="0"/>
      <w:marTop w:val="0"/>
      <w:marBottom w:val="0"/>
      <w:divBdr>
        <w:top w:val="none" w:sz="0" w:space="0" w:color="auto"/>
        <w:left w:val="none" w:sz="0" w:space="0" w:color="auto"/>
        <w:bottom w:val="none" w:sz="0" w:space="0" w:color="auto"/>
        <w:right w:val="none" w:sz="0" w:space="0" w:color="auto"/>
      </w:divBdr>
    </w:div>
    <w:div w:id="453064529">
      <w:bodyDiv w:val="1"/>
      <w:marLeft w:val="0"/>
      <w:marRight w:val="0"/>
      <w:marTop w:val="0"/>
      <w:marBottom w:val="0"/>
      <w:divBdr>
        <w:top w:val="none" w:sz="0" w:space="0" w:color="auto"/>
        <w:left w:val="none" w:sz="0" w:space="0" w:color="auto"/>
        <w:bottom w:val="none" w:sz="0" w:space="0" w:color="auto"/>
        <w:right w:val="none" w:sz="0" w:space="0" w:color="auto"/>
      </w:divBdr>
    </w:div>
    <w:div w:id="463625593">
      <w:bodyDiv w:val="1"/>
      <w:marLeft w:val="0"/>
      <w:marRight w:val="0"/>
      <w:marTop w:val="0"/>
      <w:marBottom w:val="0"/>
      <w:divBdr>
        <w:top w:val="none" w:sz="0" w:space="0" w:color="auto"/>
        <w:left w:val="none" w:sz="0" w:space="0" w:color="auto"/>
        <w:bottom w:val="none" w:sz="0" w:space="0" w:color="auto"/>
        <w:right w:val="none" w:sz="0" w:space="0" w:color="auto"/>
      </w:divBdr>
    </w:div>
    <w:div w:id="464005168">
      <w:bodyDiv w:val="1"/>
      <w:marLeft w:val="0"/>
      <w:marRight w:val="0"/>
      <w:marTop w:val="0"/>
      <w:marBottom w:val="0"/>
      <w:divBdr>
        <w:top w:val="none" w:sz="0" w:space="0" w:color="auto"/>
        <w:left w:val="none" w:sz="0" w:space="0" w:color="auto"/>
        <w:bottom w:val="none" w:sz="0" w:space="0" w:color="auto"/>
        <w:right w:val="none" w:sz="0" w:space="0" w:color="auto"/>
      </w:divBdr>
    </w:div>
    <w:div w:id="503666100">
      <w:bodyDiv w:val="1"/>
      <w:marLeft w:val="0"/>
      <w:marRight w:val="0"/>
      <w:marTop w:val="0"/>
      <w:marBottom w:val="0"/>
      <w:divBdr>
        <w:top w:val="none" w:sz="0" w:space="0" w:color="auto"/>
        <w:left w:val="none" w:sz="0" w:space="0" w:color="auto"/>
        <w:bottom w:val="none" w:sz="0" w:space="0" w:color="auto"/>
        <w:right w:val="none" w:sz="0" w:space="0" w:color="auto"/>
      </w:divBdr>
    </w:div>
    <w:div w:id="507213742">
      <w:bodyDiv w:val="1"/>
      <w:marLeft w:val="0"/>
      <w:marRight w:val="0"/>
      <w:marTop w:val="0"/>
      <w:marBottom w:val="0"/>
      <w:divBdr>
        <w:top w:val="none" w:sz="0" w:space="0" w:color="auto"/>
        <w:left w:val="none" w:sz="0" w:space="0" w:color="auto"/>
        <w:bottom w:val="none" w:sz="0" w:space="0" w:color="auto"/>
        <w:right w:val="none" w:sz="0" w:space="0" w:color="auto"/>
      </w:divBdr>
    </w:div>
    <w:div w:id="513419599">
      <w:bodyDiv w:val="1"/>
      <w:marLeft w:val="0"/>
      <w:marRight w:val="0"/>
      <w:marTop w:val="0"/>
      <w:marBottom w:val="0"/>
      <w:divBdr>
        <w:top w:val="none" w:sz="0" w:space="0" w:color="auto"/>
        <w:left w:val="none" w:sz="0" w:space="0" w:color="auto"/>
        <w:bottom w:val="none" w:sz="0" w:space="0" w:color="auto"/>
        <w:right w:val="none" w:sz="0" w:space="0" w:color="auto"/>
      </w:divBdr>
    </w:div>
    <w:div w:id="515266453">
      <w:bodyDiv w:val="1"/>
      <w:marLeft w:val="0"/>
      <w:marRight w:val="0"/>
      <w:marTop w:val="0"/>
      <w:marBottom w:val="0"/>
      <w:divBdr>
        <w:top w:val="none" w:sz="0" w:space="0" w:color="auto"/>
        <w:left w:val="none" w:sz="0" w:space="0" w:color="auto"/>
        <w:bottom w:val="none" w:sz="0" w:space="0" w:color="auto"/>
        <w:right w:val="none" w:sz="0" w:space="0" w:color="auto"/>
      </w:divBdr>
    </w:div>
    <w:div w:id="521824772">
      <w:bodyDiv w:val="1"/>
      <w:marLeft w:val="0"/>
      <w:marRight w:val="0"/>
      <w:marTop w:val="0"/>
      <w:marBottom w:val="0"/>
      <w:divBdr>
        <w:top w:val="none" w:sz="0" w:space="0" w:color="auto"/>
        <w:left w:val="none" w:sz="0" w:space="0" w:color="auto"/>
        <w:bottom w:val="none" w:sz="0" w:space="0" w:color="auto"/>
        <w:right w:val="none" w:sz="0" w:space="0" w:color="auto"/>
      </w:divBdr>
    </w:div>
    <w:div w:id="523246925">
      <w:bodyDiv w:val="1"/>
      <w:marLeft w:val="0"/>
      <w:marRight w:val="0"/>
      <w:marTop w:val="0"/>
      <w:marBottom w:val="0"/>
      <w:divBdr>
        <w:top w:val="none" w:sz="0" w:space="0" w:color="auto"/>
        <w:left w:val="none" w:sz="0" w:space="0" w:color="auto"/>
        <w:bottom w:val="none" w:sz="0" w:space="0" w:color="auto"/>
        <w:right w:val="none" w:sz="0" w:space="0" w:color="auto"/>
      </w:divBdr>
    </w:div>
    <w:div w:id="551429416">
      <w:bodyDiv w:val="1"/>
      <w:marLeft w:val="0"/>
      <w:marRight w:val="0"/>
      <w:marTop w:val="0"/>
      <w:marBottom w:val="0"/>
      <w:divBdr>
        <w:top w:val="none" w:sz="0" w:space="0" w:color="auto"/>
        <w:left w:val="none" w:sz="0" w:space="0" w:color="auto"/>
        <w:bottom w:val="none" w:sz="0" w:space="0" w:color="auto"/>
        <w:right w:val="none" w:sz="0" w:space="0" w:color="auto"/>
      </w:divBdr>
    </w:div>
    <w:div w:id="551961506">
      <w:bodyDiv w:val="1"/>
      <w:marLeft w:val="0"/>
      <w:marRight w:val="0"/>
      <w:marTop w:val="0"/>
      <w:marBottom w:val="0"/>
      <w:divBdr>
        <w:top w:val="none" w:sz="0" w:space="0" w:color="auto"/>
        <w:left w:val="none" w:sz="0" w:space="0" w:color="auto"/>
        <w:bottom w:val="none" w:sz="0" w:space="0" w:color="auto"/>
        <w:right w:val="none" w:sz="0" w:space="0" w:color="auto"/>
      </w:divBdr>
    </w:div>
    <w:div w:id="570506687">
      <w:bodyDiv w:val="1"/>
      <w:marLeft w:val="0"/>
      <w:marRight w:val="0"/>
      <w:marTop w:val="0"/>
      <w:marBottom w:val="0"/>
      <w:divBdr>
        <w:top w:val="none" w:sz="0" w:space="0" w:color="auto"/>
        <w:left w:val="none" w:sz="0" w:space="0" w:color="auto"/>
        <w:bottom w:val="none" w:sz="0" w:space="0" w:color="auto"/>
        <w:right w:val="none" w:sz="0" w:space="0" w:color="auto"/>
      </w:divBdr>
    </w:div>
    <w:div w:id="605429975">
      <w:bodyDiv w:val="1"/>
      <w:marLeft w:val="0"/>
      <w:marRight w:val="0"/>
      <w:marTop w:val="0"/>
      <w:marBottom w:val="0"/>
      <w:divBdr>
        <w:top w:val="none" w:sz="0" w:space="0" w:color="auto"/>
        <w:left w:val="none" w:sz="0" w:space="0" w:color="auto"/>
        <w:bottom w:val="none" w:sz="0" w:space="0" w:color="auto"/>
        <w:right w:val="none" w:sz="0" w:space="0" w:color="auto"/>
      </w:divBdr>
    </w:div>
    <w:div w:id="633297671">
      <w:bodyDiv w:val="1"/>
      <w:marLeft w:val="0"/>
      <w:marRight w:val="0"/>
      <w:marTop w:val="0"/>
      <w:marBottom w:val="0"/>
      <w:divBdr>
        <w:top w:val="none" w:sz="0" w:space="0" w:color="auto"/>
        <w:left w:val="none" w:sz="0" w:space="0" w:color="auto"/>
        <w:bottom w:val="none" w:sz="0" w:space="0" w:color="auto"/>
        <w:right w:val="none" w:sz="0" w:space="0" w:color="auto"/>
      </w:divBdr>
    </w:div>
    <w:div w:id="643854011">
      <w:bodyDiv w:val="1"/>
      <w:marLeft w:val="0"/>
      <w:marRight w:val="0"/>
      <w:marTop w:val="0"/>
      <w:marBottom w:val="0"/>
      <w:divBdr>
        <w:top w:val="none" w:sz="0" w:space="0" w:color="auto"/>
        <w:left w:val="none" w:sz="0" w:space="0" w:color="auto"/>
        <w:bottom w:val="none" w:sz="0" w:space="0" w:color="auto"/>
        <w:right w:val="none" w:sz="0" w:space="0" w:color="auto"/>
      </w:divBdr>
    </w:div>
    <w:div w:id="681316906">
      <w:bodyDiv w:val="1"/>
      <w:marLeft w:val="0"/>
      <w:marRight w:val="0"/>
      <w:marTop w:val="0"/>
      <w:marBottom w:val="0"/>
      <w:divBdr>
        <w:top w:val="none" w:sz="0" w:space="0" w:color="auto"/>
        <w:left w:val="none" w:sz="0" w:space="0" w:color="auto"/>
        <w:bottom w:val="none" w:sz="0" w:space="0" w:color="auto"/>
        <w:right w:val="none" w:sz="0" w:space="0" w:color="auto"/>
      </w:divBdr>
    </w:div>
    <w:div w:id="682786174">
      <w:bodyDiv w:val="1"/>
      <w:marLeft w:val="0"/>
      <w:marRight w:val="0"/>
      <w:marTop w:val="0"/>
      <w:marBottom w:val="0"/>
      <w:divBdr>
        <w:top w:val="none" w:sz="0" w:space="0" w:color="auto"/>
        <w:left w:val="none" w:sz="0" w:space="0" w:color="auto"/>
        <w:bottom w:val="none" w:sz="0" w:space="0" w:color="auto"/>
        <w:right w:val="none" w:sz="0" w:space="0" w:color="auto"/>
      </w:divBdr>
    </w:div>
    <w:div w:id="685132878">
      <w:bodyDiv w:val="1"/>
      <w:marLeft w:val="0"/>
      <w:marRight w:val="0"/>
      <w:marTop w:val="0"/>
      <w:marBottom w:val="0"/>
      <w:divBdr>
        <w:top w:val="none" w:sz="0" w:space="0" w:color="auto"/>
        <w:left w:val="none" w:sz="0" w:space="0" w:color="auto"/>
        <w:bottom w:val="none" w:sz="0" w:space="0" w:color="auto"/>
        <w:right w:val="none" w:sz="0" w:space="0" w:color="auto"/>
      </w:divBdr>
    </w:div>
    <w:div w:id="691223570">
      <w:bodyDiv w:val="1"/>
      <w:marLeft w:val="0"/>
      <w:marRight w:val="0"/>
      <w:marTop w:val="0"/>
      <w:marBottom w:val="0"/>
      <w:divBdr>
        <w:top w:val="none" w:sz="0" w:space="0" w:color="auto"/>
        <w:left w:val="none" w:sz="0" w:space="0" w:color="auto"/>
        <w:bottom w:val="none" w:sz="0" w:space="0" w:color="auto"/>
        <w:right w:val="none" w:sz="0" w:space="0" w:color="auto"/>
      </w:divBdr>
    </w:div>
    <w:div w:id="699092053">
      <w:bodyDiv w:val="1"/>
      <w:marLeft w:val="0"/>
      <w:marRight w:val="0"/>
      <w:marTop w:val="0"/>
      <w:marBottom w:val="0"/>
      <w:divBdr>
        <w:top w:val="none" w:sz="0" w:space="0" w:color="auto"/>
        <w:left w:val="none" w:sz="0" w:space="0" w:color="auto"/>
        <w:bottom w:val="none" w:sz="0" w:space="0" w:color="auto"/>
        <w:right w:val="none" w:sz="0" w:space="0" w:color="auto"/>
      </w:divBdr>
    </w:div>
    <w:div w:id="699282508">
      <w:bodyDiv w:val="1"/>
      <w:marLeft w:val="0"/>
      <w:marRight w:val="0"/>
      <w:marTop w:val="0"/>
      <w:marBottom w:val="0"/>
      <w:divBdr>
        <w:top w:val="none" w:sz="0" w:space="0" w:color="auto"/>
        <w:left w:val="none" w:sz="0" w:space="0" w:color="auto"/>
        <w:bottom w:val="none" w:sz="0" w:space="0" w:color="auto"/>
        <w:right w:val="none" w:sz="0" w:space="0" w:color="auto"/>
      </w:divBdr>
    </w:div>
    <w:div w:id="699664021">
      <w:bodyDiv w:val="1"/>
      <w:marLeft w:val="0"/>
      <w:marRight w:val="0"/>
      <w:marTop w:val="0"/>
      <w:marBottom w:val="0"/>
      <w:divBdr>
        <w:top w:val="none" w:sz="0" w:space="0" w:color="auto"/>
        <w:left w:val="none" w:sz="0" w:space="0" w:color="auto"/>
        <w:bottom w:val="none" w:sz="0" w:space="0" w:color="auto"/>
        <w:right w:val="none" w:sz="0" w:space="0" w:color="auto"/>
      </w:divBdr>
    </w:div>
    <w:div w:id="703990193">
      <w:bodyDiv w:val="1"/>
      <w:marLeft w:val="0"/>
      <w:marRight w:val="0"/>
      <w:marTop w:val="0"/>
      <w:marBottom w:val="0"/>
      <w:divBdr>
        <w:top w:val="none" w:sz="0" w:space="0" w:color="auto"/>
        <w:left w:val="none" w:sz="0" w:space="0" w:color="auto"/>
        <w:bottom w:val="none" w:sz="0" w:space="0" w:color="auto"/>
        <w:right w:val="none" w:sz="0" w:space="0" w:color="auto"/>
      </w:divBdr>
    </w:div>
    <w:div w:id="704408386">
      <w:bodyDiv w:val="1"/>
      <w:marLeft w:val="0"/>
      <w:marRight w:val="0"/>
      <w:marTop w:val="0"/>
      <w:marBottom w:val="0"/>
      <w:divBdr>
        <w:top w:val="none" w:sz="0" w:space="0" w:color="auto"/>
        <w:left w:val="none" w:sz="0" w:space="0" w:color="auto"/>
        <w:bottom w:val="none" w:sz="0" w:space="0" w:color="auto"/>
        <w:right w:val="none" w:sz="0" w:space="0" w:color="auto"/>
      </w:divBdr>
    </w:div>
    <w:div w:id="716780899">
      <w:bodyDiv w:val="1"/>
      <w:marLeft w:val="0"/>
      <w:marRight w:val="0"/>
      <w:marTop w:val="0"/>
      <w:marBottom w:val="0"/>
      <w:divBdr>
        <w:top w:val="none" w:sz="0" w:space="0" w:color="auto"/>
        <w:left w:val="none" w:sz="0" w:space="0" w:color="auto"/>
        <w:bottom w:val="none" w:sz="0" w:space="0" w:color="auto"/>
        <w:right w:val="none" w:sz="0" w:space="0" w:color="auto"/>
      </w:divBdr>
    </w:div>
    <w:div w:id="736047837">
      <w:bodyDiv w:val="1"/>
      <w:marLeft w:val="0"/>
      <w:marRight w:val="0"/>
      <w:marTop w:val="0"/>
      <w:marBottom w:val="0"/>
      <w:divBdr>
        <w:top w:val="none" w:sz="0" w:space="0" w:color="auto"/>
        <w:left w:val="none" w:sz="0" w:space="0" w:color="auto"/>
        <w:bottom w:val="none" w:sz="0" w:space="0" w:color="auto"/>
        <w:right w:val="none" w:sz="0" w:space="0" w:color="auto"/>
      </w:divBdr>
    </w:div>
    <w:div w:id="745616069">
      <w:bodyDiv w:val="1"/>
      <w:marLeft w:val="0"/>
      <w:marRight w:val="0"/>
      <w:marTop w:val="0"/>
      <w:marBottom w:val="0"/>
      <w:divBdr>
        <w:top w:val="none" w:sz="0" w:space="0" w:color="auto"/>
        <w:left w:val="none" w:sz="0" w:space="0" w:color="auto"/>
        <w:bottom w:val="none" w:sz="0" w:space="0" w:color="auto"/>
        <w:right w:val="none" w:sz="0" w:space="0" w:color="auto"/>
      </w:divBdr>
    </w:div>
    <w:div w:id="750588034">
      <w:bodyDiv w:val="1"/>
      <w:marLeft w:val="0"/>
      <w:marRight w:val="0"/>
      <w:marTop w:val="0"/>
      <w:marBottom w:val="0"/>
      <w:divBdr>
        <w:top w:val="none" w:sz="0" w:space="0" w:color="auto"/>
        <w:left w:val="none" w:sz="0" w:space="0" w:color="auto"/>
        <w:bottom w:val="none" w:sz="0" w:space="0" w:color="auto"/>
        <w:right w:val="none" w:sz="0" w:space="0" w:color="auto"/>
      </w:divBdr>
    </w:div>
    <w:div w:id="760221475">
      <w:bodyDiv w:val="1"/>
      <w:marLeft w:val="0"/>
      <w:marRight w:val="0"/>
      <w:marTop w:val="0"/>
      <w:marBottom w:val="0"/>
      <w:divBdr>
        <w:top w:val="none" w:sz="0" w:space="0" w:color="auto"/>
        <w:left w:val="none" w:sz="0" w:space="0" w:color="auto"/>
        <w:bottom w:val="none" w:sz="0" w:space="0" w:color="auto"/>
        <w:right w:val="none" w:sz="0" w:space="0" w:color="auto"/>
      </w:divBdr>
    </w:div>
    <w:div w:id="779955717">
      <w:bodyDiv w:val="1"/>
      <w:marLeft w:val="0"/>
      <w:marRight w:val="0"/>
      <w:marTop w:val="0"/>
      <w:marBottom w:val="0"/>
      <w:divBdr>
        <w:top w:val="none" w:sz="0" w:space="0" w:color="auto"/>
        <w:left w:val="none" w:sz="0" w:space="0" w:color="auto"/>
        <w:bottom w:val="none" w:sz="0" w:space="0" w:color="auto"/>
        <w:right w:val="none" w:sz="0" w:space="0" w:color="auto"/>
      </w:divBdr>
    </w:div>
    <w:div w:id="817499101">
      <w:bodyDiv w:val="1"/>
      <w:marLeft w:val="0"/>
      <w:marRight w:val="0"/>
      <w:marTop w:val="0"/>
      <w:marBottom w:val="0"/>
      <w:divBdr>
        <w:top w:val="none" w:sz="0" w:space="0" w:color="auto"/>
        <w:left w:val="none" w:sz="0" w:space="0" w:color="auto"/>
        <w:bottom w:val="none" w:sz="0" w:space="0" w:color="auto"/>
        <w:right w:val="none" w:sz="0" w:space="0" w:color="auto"/>
      </w:divBdr>
    </w:div>
    <w:div w:id="825172933">
      <w:bodyDiv w:val="1"/>
      <w:marLeft w:val="0"/>
      <w:marRight w:val="0"/>
      <w:marTop w:val="0"/>
      <w:marBottom w:val="0"/>
      <w:divBdr>
        <w:top w:val="none" w:sz="0" w:space="0" w:color="auto"/>
        <w:left w:val="none" w:sz="0" w:space="0" w:color="auto"/>
        <w:bottom w:val="none" w:sz="0" w:space="0" w:color="auto"/>
        <w:right w:val="none" w:sz="0" w:space="0" w:color="auto"/>
      </w:divBdr>
    </w:div>
    <w:div w:id="826434411">
      <w:bodyDiv w:val="1"/>
      <w:marLeft w:val="0"/>
      <w:marRight w:val="0"/>
      <w:marTop w:val="0"/>
      <w:marBottom w:val="0"/>
      <w:divBdr>
        <w:top w:val="none" w:sz="0" w:space="0" w:color="auto"/>
        <w:left w:val="none" w:sz="0" w:space="0" w:color="auto"/>
        <w:bottom w:val="none" w:sz="0" w:space="0" w:color="auto"/>
        <w:right w:val="none" w:sz="0" w:space="0" w:color="auto"/>
      </w:divBdr>
    </w:div>
    <w:div w:id="838153265">
      <w:bodyDiv w:val="1"/>
      <w:marLeft w:val="0"/>
      <w:marRight w:val="0"/>
      <w:marTop w:val="0"/>
      <w:marBottom w:val="0"/>
      <w:divBdr>
        <w:top w:val="none" w:sz="0" w:space="0" w:color="auto"/>
        <w:left w:val="none" w:sz="0" w:space="0" w:color="auto"/>
        <w:bottom w:val="none" w:sz="0" w:space="0" w:color="auto"/>
        <w:right w:val="none" w:sz="0" w:space="0" w:color="auto"/>
      </w:divBdr>
    </w:div>
    <w:div w:id="850678595">
      <w:bodyDiv w:val="1"/>
      <w:marLeft w:val="0"/>
      <w:marRight w:val="0"/>
      <w:marTop w:val="0"/>
      <w:marBottom w:val="0"/>
      <w:divBdr>
        <w:top w:val="none" w:sz="0" w:space="0" w:color="auto"/>
        <w:left w:val="none" w:sz="0" w:space="0" w:color="auto"/>
        <w:bottom w:val="none" w:sz="0" w:space="0" w:color="auto"/>
        <w:right w:val="none" w:sz="0" w:space="0" w:color="auto"/>
      </w:divBdr>
    </w:div>
    <w:div w:id="856773629">
      <w:bodyDiv w:val="1"/>
      <w:marLeft w:val="0"/>
      <w:marRight w:val="0"/>
      <w:marTop w:val="0"/>
      <w:marBottom w:val="0"/>
      <w:divBdr>
        <w:top w:val="none" w:sz="0" w:space="0" w:color="auto"/>
        <w:left w:val="none" w:sz="0" w:space="0" w:color="auto"/>
        <w:bottom w:val="none" w:sz="0" w:space="0" w:color="auto"/>
        <w:right w:val="none" w:sz="0" w:space="0" w:color="auto"/>
      </w:divBdr>
    </w:div>
    <w:div w:id="869606181">
      <w:bodyDiv w:val="1"/>
      <w:marLeft w:val="0"/>
      <w:marRight w:val="0"/>
      <w:marTop w:val="0"/>
      <w:marBottom w:val="0"/>
      <w:divBdr>
        <w:top w:val="none" w:sz="0" w:space="0" w:color="auto"/>
        <w:left w:val="none" w:sz="0" w:space="0" w:color="auto"/>
        <w:bottom w:val="none" w:sz="0" w:space="0" w:color="auto"/>
        <w:right w:val="none" w:sz="0" w:space="0" w:color="auto"/>
      </w:divBdr>
    </w:div>
    <w:div w:id="885412082">
      <w:bodyDiv w:val="1"/>
      <w:marLeft w:val="0"/>
      <w:marRight w:val="0"/>
      <w:marTop w:val="0"/>
      <w:marBottom w:val="0"/>
      <w:divBdr>
        <w:top w:val="none" w:sz="0" w:space="0" w:color="auto"/>
        <w:left w:val="none" w:sz="0" w:space="0" w:color="auto"/>
        <w:bottom w:val="none" w:sz="0" w:space="0" w:color="auto"/>
        <w:right w:val="none" w:sz="0" w:space="0" w:color="auto"/>
      </w:divBdr>
    </w:div>
    <w:div w:id="919826474">
      <w:bodyDiv w:val="1"/>
      <w:marLeft w:val="0"/>
      <w:marRight w:val="0"/>
      <w:marTop w:val="0"/>
      <w:marBottom w:val="0"/>
      <w:divBdr>
        <w:top w:val="none" w:sz="0" w:space="0" w:color="auto"/>
        <w:left w:val="none" w:sz="0" w:space="0" w:color="auto"/>
        <w:bottom w:val="none" w:sz="0" w:space="0" w:color="auto"/>
        <w:right w:val="none" w:sz="0" w:space="0" w:color="auto"/>
      </w:divBdr>
    </w:div>
    <w:div w:id="957103643">
      <w:bodyDiv w:val="1"/>
      <w:marLeft w:val="0"/>
      <w:marRight w:val="0"/>
      <w:marTop w:val="0"/>
      <w:marBottom w:val="0"/>
      <w:divBdr>
        <w:top w:val="none" w:sz="0" w:space="0" w:color="auto"/>
        <w:left w:val="none" w:sz="0" w:space="0" w:color="auto"/>
        <w:bottom w:val="none" w:sz="0" w:space="0" w:color="auto"/>
        <w:right w:val="none" w:sz="0" w:space="0" w:color="auto"/>
      </w:divBdr>
    </w:div>
    <w:div w:id="973605625">
      <w:bodyDiv w:val="1"/>
      <w:marLeft w:val="0"/>
      <w:marRight w:val="0"/>
      <w:marTop w:val="0"/>
      <w:marBottom w:val="0"/>
      <w:divBdr>
        <w:top w:val="none" w:sz="0" w:space="0" w:color="auto"/>
        <w:left w:val="none" w:sz="0" w:space="0" w:color="auto"/>
        <w:bottom w:val="none" w:sz="0" w:space="0" w:color="auto"/>
        <w:right w:val="none" w:sz="0" w:space="0" w:color="auto"/>
      </w:divBdr>
    </w:div>
    <w:div w:id="1004087424">
      <w:bodyDiv w:val="1"/>
      <w:marLeft w:val="0"/>
      <w:marRight w:val="0"/>
      <w:marTop w:val="0"/>
      <w:marBottom w:val="0"/>
      <w:divBdr>
        <w:top w:val="none" w:sz="0" w:space="0" w:color="auto"/>
        <w:left w:val="none" w:sz="0" w:space="0" w:color="auto"/>
        <w:bottom w:val="none" w:sz="0" w:space="0" w:color="auto"/>
        <w:right w:val="none" w:sz="0" w:space="0" w:color="auto"/>
      </w:divBdr>
    </w:div>
    <w:div w:id="1006598250">
      <w:bodyDiv w:val="1"/>
      <w:marLeft w:val="0"/>
      <w:marRight w:val="0"/>
      <w:marTop w:val="0"/>
      <w:marBottom w:val="0"/>
      <w:divBdr>
        <w:top w:val="none" w:sz="0" w:space="0" w:color="auto"/>
        <w:left w:val="none" w:sz="0" w:space="0" w:color="auto"/>
        <w:bottom w:val="none" w:sz="0" w:space="0" w:color="auto"/>
        <w:right w:val="none" w:sz="0" w:space="0" w:color="auto"/>
      </w:divBdr>
    </w:div>
    <w:div w:id="1007051424">
      <w:bodyDiv w:val="1"/>
      <w:marLeft w:val="0"/>
      <w:marRight w:val="0"/>
      <w:marTop w:val="0"/>
      <w:marBottom w:val="0"/>
      <w:divBdr>
        <w:top w:val="none" w:sz="0" w:space="0" w:color="auto"/>
        <w:left w:val="none" w:sz="0" w:space="0" w:color="auto"/>
        <w:bottom w:val="none" w:sz="0" w:space="0" w:color="auto"/>
        <w:right w:val="none" w:sz="0" w:space="0" w:color="auto"/>
      </w:divBdr>
    </w:div>
    <w:div w:id="1021859183">
      <w:bodyDiv w:val="1"/>
      <w:marLeft w:val="0"/>
      <w:marRight w:val="0"/>
      <w:marTop w:val="0"/>
      <w:marBottom w:val="0"/>
      <w:divBdr>
        <w:top w:val="none" w:sz="0" w:space="0" w:color="auto"/>
        <w:left w:val="none" w:sz="0" w:space="0" w:color="auto"/>
        <w:bottom w:val="none" w:sz="0" w:space="0" w:color="auto"/>
        <w:right w:val="none" w:sz="0" w:space="0" w:color="auto"/>
      </w:divBdr>
    </w:div>
    <w:div w:id="1028262430">
      <w:bodyDiv w:val="1"/>
      <w:marLeft w:val="0"/>
      <w:marRight w:val="0"/>
      <w:marTop w:val="0"/>
      <w:marBottom w:val="0"/>
      <w:divBdr>
        <w:top w:val="none" w:sz="0" w:space="0" w:color="auto"/>
        <w:left w:val="none" w:sz="0" w:space="0" w:color="auto"/>
        <w:bottom w:val="none" w:sz="0" w:space="0" w:color="auto"/>
        <w:right w:val="none" w:sz="0" w:space="0" w:color="auto"/>
      </w:divBdr>
    </w:div>
    <w:div w:id="1031423115">
      <w:bodyDiv w:val="1"/>
      <w:marLeft w:val="0"/>
      <w:marRight w:val="0"/>
      <w:marTop w:val="0"/>
      <w:marBottom w:val="0"/>
      <w:divBdr>
        <w:top w:val="none" w:sz="0" w:space="0" w:color="auto"/>
        <w:left w:val="none" w:sz="0" w:space="0" w:color="auto"/>
        <w:bottom w:val="none" w:sz="0" w:space="0" w:color="auto"/>
        <w:right w:val="none" w:sz="0" w:space="0" w:color="auto"/>
      </w:divBdr>
    </w:div>
    <w:div w:id="1035616108">
      <w:bodyDiv w:val="1"/>
      <w:marLeft w:val="0"/>
      <w:marRight w:val="0"/>
      <w:marTop w:val="0"/>
      <w:marBottom w:val="0"/>
      <w:divBdr>
        <w:top w:val="none" w:sz="0" w:space="0" w:color="auto"/>
        <w:left w:val="none" w:sz="0" w:space="0" w:color="auto"/>
        <w:bottom w:val="none" w:sz="0" w:space="0" w:color="auto"/>
        <w:right w:val="none" w:sz="0" w:space="0" w:color="auto"/>
      </w:divBdr>
    </w:div>
    <w:div w:id="1041200609">
      <w:bodyDiv w:val="1"/>
      <w:marLeft w:val="0"/>
      <w:marRight w:val="0"/>
      <w:marTop w:val="0"/>
      <w:marBottom w:val="0"/>
      <w:divBdr>
        <w:top w:val="none" w:sz="0" w:space="0" w:color="auto"/>
        <w:left w:val="none" w:sz="0" w:space="0" w:color="auto"/>
        <w:bottom w:val="none" w:sz="0" w:space="0" w:color="auto"/>
        <w:right w:val="none" w:sz="0" w:space="0" w:color="auto"/>
      </w:divBdr>
    </w:div>
    <w:div w:id="1044906799">
      <w:bodyDiv w:val="1"/>
      <w:marLeft w:val="0"/>
      <w:marRight w:val="0"/>
      <w:marTop w:val="0"/>
      <w:marBottom w:val="0"/>
      <w:divBdr>
        <w:top w:val="none" w:sz="0" w:space="0" w:color="auto"/>
        <w:left w:val="none" w:sz="0" w:space="0" w:color="auto"/>
        <w:bottom w:val="none" w:sz="0" w:space="0" w:color="auto"/>
        <w:right w:val="none" w:sz="0" w:space="0" w:color="auto"/>
      </w:divBdr>
    </w:div>
    <w:div w:id="1071464474">
      <w:bodyDiv w:val="1"/>
      <w:marLeft w:val="0"/>
      <w:marRight w:val="0"/>
      <w:marTop w:val="0"/>
      <w:marBottom w:val="0"/>
      <w:divBdr>
        <w:top w:val="none" w:sz="0" w:space="0" w:color="auto"/>
        <w:left w:val="none" w:sz="0" w:space="0" w:color="auto"/>
        <w:bottom w:val="none" w:sz="0" w:space="0" w:color="auto"/>
        <w:right w:val="none" w:sz="0" w:space="0" w:color="auto"/>
      </w:divBdr>
    </w:div>
    <w:div w:id="1089618449">
      <w:bodyDiv w:val="1"/>
      <w:marLeft w:val="0"/>
      <w:marRight w:val="0"/>
      <w:marTop w:val="0"/>
      <w:marBottom w:val="0"/>
      <w:divBdr>
        <w:top w:val="none" w:sz="0" w:space="0" w:color="auto"/>
        <w:left w:val="none" w:sz="0" w:space="0" w:color="auto"/>
        <w:bottom w:val="none" w:sz="0" w:space="0" w:color="auto"/>
        <w:right w:val="none" w:sz="0" w:space="0" w:color="auto"/>
      </w:divBdr>
    </w:div>
    <w:div w:id="1091119985">
      <w:bodyDiv w:val="1"/>
      <w:marLeft w:val="0"/>
      <w:marRight w:val="0"/>
      <w:marTop w:val="0"/>
      <w:marBottom w:val="0"/>
      <w:divBdr>
        <w:top w:val="none" w:sz="0" w:space="0" w:color="auto"/>
        <w:left w:val="none" w:sz="0" w:space="0" w:color="auto"/>
        <w:bottom w:val="none" w:sz="0" w:space="0" w:color="auto"/>
        <w:right w:val="none" w:sz="0" w:space="0" w:color="auto"/>
      </w:divBdr>
    </w:div>
    <w:div w:id="1100567653">
      <w:bodyDiv w:val="1"/>
      <w:marLeft w:val="0"/>
      <w:marRight w:val="0"/>
      <w:marTop w:val="0"/>
      <w:marBottom w:val="0"/>
      <w:divBdr>
        <w:top w:val="none" w:sz="0" w:space="0" w:color="auto"/>
        <w:left w:val="none" w:sz="0" w:space="0" w:color="auto"/>
        <w:bottom w:val="none" w:sz="0" w:space="0" w:color="auto"/>
        <w:right w:val="none" w:sz="0" w:space="0" w:color="auto"/>
      </w:divBdr>
    </w:div>
    <w:div w:id="1109666832">
      <w:bodyDiv w:val="1"/>
      <w:marLeft w:val="0"/>
      <w:marRight w:val="0"/>
      <w:marTop w:val="0"/>
      <w:marBottom w:val="0"/>
      <w:divBdr>
        <w:top w:val="none" w:sz="0" w:space="0" w:color="auto"/>
        <w:left w:val="none" w:sz="0" w:space="0" w:color="auto"/>
        <w:bottom w:val="none" w:sz="0" w:space="0" w:color="auto"/>
        <w:right w:val="none" w:sz="0" w:space="0" w:color="auto"/>
      </w:divBdr>
    </w:div>
    <w:div w:id="1117676088">
      <w:bodyDiv w:val="1"/>
      <w:marLeft w:val="0"/>
      <w:marRight w:val="0"/>
      <w:marTop w:val="0"/>
      <w:marBottom w:val="0"/>
      <w:divBdr>
        <w:top w:val="none" w:sz="0" w:space="0" w:color="auto"/>
        <w:left w:val="none" w:sz="0" w:space="0" w:color="auto"/>
        <w:bottom w:val="none" w:sz="0" w:space="0" w:color="auto"/>
        <w:right w:val="none" w:sz="0" w:space="0" w:color="auto"/>
      </w:divBdr>
    </w:div>
    <w:div w:id="1120950491">
      <w:bodyDiv w:val="1"/>
      <w:marLeft w:val="0"/>
      <w:marRight w:val="0"/>
      <w:marTop w:val="0"/>
      <w:marBottom w:val="0"/>
      <w:divBdr>
        <w:top w:val="none" w:sz="0" w:space="0" w:color="auto"/>
        <w:left w:val="none" w:sz="0" w:space="0" w:color="auto"/>
        <w:bottom w:val="none" w:sz="0" w:space="0" w:color="auto"/>
        <w:right w:val="none" w:sz="0" w:space="0" w:color="auto"/>
      </w:divBdr>
    </w:div>
    <w:div w:id="1122842179">
      <w:bodyDiv w:val="1"/>
      <w:marLeft w:val="0"/>
      <w:marRight w:val="0"/>
      <w:marTop w:val="0"/>
      <w:marBottom w:val="0"/>
      <w:divBdr>
        <w:top w:val="none" w:sz="0" w:space="0" w:color="auto"/>
        <w:left w:val="none" w:sz="0" w:space="0" w:color="auto"/>
        <w:bottom w:val="none" w:sz="0" w:space="0" w:color="auto"/>
        <w:right w:val="none" w:sz="0" w:space="0" w:color="auto"/>
      </w:divBdr>
    </w:div>
    <w:div w:id="1127167593">
      <w:bodyDiv w:val="1"/>
      <w:marLeft w:val="0"/>
      <w:marRight w:val="0"/>
      <w:marTop w:val="0"/>
      <w:marBottom w:val="0"/>
      <w:divBdr>
        <w:top w:val="none" w:sz="0" w:space="0" w:color="auto"/>
        <w:left w:val="none" w:sz="0" w:space="0" w:color="auto"/>
        <w:bottom w:val="none" w:sz="0" w:space="0" w:color="auto"/>
        <w:right w:val="none" w:sz="0" w:space="0" w:color="auto"/>
      </w:divBdr>
    </w:div>
    <w:div w:id="1129207782">
      <w:bodyDiv w:val="1"/>
      <w:marLeft w:val="0"/>
      <w:marRight w:val="0"/>
      <w:marTop w:val="0"/>
      <w:marBottom w:val="0"/>
      <w:divBdr>
        <w:top w:val="none" w:sz="0" w:space="0" w:color="auto"/>
        <w:left w:val="none" w:sz="0" w:space="0" w:color="auto"/>
        <w:bottom w:val="none" w:sz="0" w:space="0" w:color="auto"/>
        <w:right w:val="none" w:sz="0" w:space="0" w:color="auto"/>
      </w:divBdr>
    </w:div>
    <w:div w:id="1133449186">
      <w:bodyDiv w:val="1"/>
      <w:marLeft w:val="0"/>
      <w:marRight w:val="0"/>
      <w:marTop w:val="0"/>
      <w:marBottom w:val="0"/>
      <w:divBdr>
        <w:top w:val="none" w:sz="0" w:space="0" w:color="auto"/>
        <w:left w:val="none" w:sz="0" w:space="0" w:color="auto"/>
        <w:bottom w:val="none" w:sz="0" w:space="0" w:color="auto"/>
        <w:right w:val="none" w:sz="0" w:space="0" w:color="auto"/>
      </w:divBdr>
    </w:div>
    <w:div w:id="1139766363">
      <w:bodyDiv w:val="1"/>
      <w:marLeft w:val="0"/>
      <w:marRight w:val="0"/>
      <w:marTop w:val="0"/>
      <w:marBottom w:val="0"/>
      <w:divBdr>
        <w:top w:val="none" w:sz="0" w:space="0" w:color="auto"/>
        <w:left w:val="none" w:sz="0" w:space="0" w:color="auto"/>
        <w:bottom w:val="none" w:sz="0" w:space="0" w:color="auto"/>
        <w:right w:val="none" w:sz="0" w:space="0" w:color="auto"/>
      </w:divBdr>
    </w:div>
    <w:div w:id="1145245954">
      <w:bodyDiv w:val="1"/>
      <w:marLeft w:val="0"/>
      <w:marRight w:val="0"/>
      <w:marTop w:val="0"/>
      <w:marBottom w:val="0"/>
      <w:divBdr>
        <w:top w:val="none" w:sz="0" w:space="0" w:color="auto"/>
        <w:left w:val="none" w:sz="0" w:space="0" w:color="auto"/>
        <w:bottom w:val="none" w:sz="0" w:space="0" w:color="auto"/>
        <w:right w:val="none" w:sz="0" w:space="0" w:color="auto"/>
      </w:divBdr>
    </w:div>
    <w:div w:id="1150365934">
      <w:bodyDiv w:val="1"/>
      <w:marLeft w:val="0"/>
      <w:marRight w:val="0"/>
      <w:marTop w:val="0"/>
      <w:marBottom w:val="0"/>
      <w:divBdr>
        <w:top w:val="none" w:sz="0" w:space="0" w:color="auto"/>
        <w:left w:val="none" w:sz="0" w:space="0" w:color="auto"/>
        <w:bottom w:val="none" w:sz="0" w:space="0" w:color="auto"/>
        <w:right w:val="none" w:sz="0" w:space="0" w:color="auto"/>
      </w:divBdr>
    </w:div>
    <w:div w:id="1168716600">
      <w:bodyDiv w:val="1"/>
      <w:marLeft w:val="0"/>
      <w:marRight w:val="0"/>
      <w:marTop w:val="0"/>
      <w:marBottom w:val="0"/>
      <w:divBdr>
        <w:top w:val="none" w:sz="0" w:space="0" w:color="auto"/>
        <w:left w:val="none" w:sz="0" w:space="0" w:color="auto"/>
        <w:bottom w:val="none" w:sz="0" w:space="0" w:color="auto"/>
        <w:right w:val="none" w:sz="0" w:space="0" w:color="auto"/>
      </w:divBdr>
    </w:div>
    <w:div w:id="1184250257">
      <w:bodyDiv w:val="1"/>
      <w:marLeft w:val="0"/>
      <w:marRight w:val="0"/>
      <w:marTop w:val="0"/>
      <w:marBottom w:val="0"/>
      <w:divBdr>
        <w:top w:val="none" w:sz="0" w:space="0" w:color="auto"/>
        <w:left w:val="none" w:sz="0" w:space="0" w:color="auto"/>
        <w:bottom w:val="none" w:sz="0" w:space="0" w:color="auto"/>
        <w:right w:val="none" w:sz="0" w:space="0" w:color="auto"/>
      </w:divBdr>
    </w:div>
    <w:div w:id="1195264750">
      <w:bodyDiv w:val="1"/>
      <w:marLeft w:val="0"/>
      <w:marRight w:val="0"/>
      <w:marTop w:val="0"/>
      <w:marBottom w:val="0"/>
      <w:divBdr>
        <w:top w:val="none" w:sz="0" w:space="0" w:color="auto"/>
        <w:left w:val="none" w:sz="0" w:space="0" w:color="auto"/>
        <w:bottom w:val="none" w:sz="0" w:space="0" w:color="auto"/>
        <w:right w:val="none" w:sz="0" w:space="0" w:color="auto"/>
      </w:divBdr>
    </w:div>
    <w:div w:id="1213424349">
      <w:bodyDiv w:val="1"/>
      <w:marLeft w:val="0"/>
      <w:marRight w:val="0"/>
      <w:marTop w:val="0"/>
      <w:marBottom w:val="0"/>
      <w:divBdr>
        <w:top w:val="none" w:sz="0" w:space="0" w:color="auto"/>
        <w:left w:val="none" w:sz="0" w:space="0" w:color="auto"/>
        <w:bottom w:val="none" w:sz="0" w:space="0" w:color="auto"/>
        <w:right w:val="none" w:sz="0" w:space="0" w:color="auto"/>
      </w:divBdr>
    </w:div>
    <w:div w:id="1235580082">
      <w:bodyDiv w:val="1"/>
      <w:marLeft w:val="0"/>
      <w:marRight w:val="0"/>
      <w:marTop w:val="0"/>
      <w:marBottom w:val="0"/>
      <w:divBdr>
        <w:top w:val="none" w:sz="0" w:space="0" w:color="auto"/>
        <w:left w:val="none" w:sz="0" w:space="0" w:color="auto"/>
        <w:bottom w:val="none" w:sz="0" w:space="0" w:color="auto"/>
        <w:right w:val="none" w:sz="0" w:space="0" w:color="auto"/>
      </w:divBdr>
    </w:div>
    <w:div w:id="1245531013">
      <w:bodyDiv w:val="1"/>
      <w:marLeft w:val="0"/>
      <w:marRight w:val="0"/>
      <w:marTop w:val="0"/>
      <w:marBottom w:val="0"/>
      <w:divBdr>
        <w:top w:val="none" w:sz="0" w:space="0" w:color="auto"/>
        <w:left w:val="none" w:sz="0" w:space="0" w:color="auto"/>
        <w:bottom w:val="none" w:sz="0" w:space="0" w:color="auto"/>
        <w:right w:val="none" w:sz="0" w:space="0" w:color="auto"/>
      </w:divBdr>
    </w:div>
    <w:div w:id="1246960269">
      <w:bodyDiv w:val="1"/>
      <w:marLeft w:val="0"/>
      <w:marRight w:val="0"/>
      <w:marTop w:val="0"/>
      <w:marBottom w:val="0"/>
      <w:divBdr>
        <w:top w:val="none" w:sz="0" w:space="0" w:color="auto"/>
        <w:left w:val="none" w:sz="0" w:space="0" w:color="auto"/>
        <w:bottom w:val="none" w:sz="0" w:space="0" w:color="auto"/>
        <w:right w:val="none" w:sz="0" w:space="0" w:color="auto"/>
      </w:divBdr>
    </w:div>
    <w:div w:id="1250580378">
      <w:bodyDiv w:val="1"/>
      <w:marLeft w:val="0"/>
      <w:marRight w:val="0"/>
      <w:marTop w:val="0"/>
      <w:marBottom w:val="0"/>
      <w:divBdr>
        <w:top w:val="none" w:sz="0" w:space="0" w:color="auto"/>
        <w:left w:val="none" w:sz="0" w:space="0" w:color="auto"/>
        <w:bottom w:val="none" w:sz="0" w:space="0" w:color="auto"/>
        <w:right w:val="none" w:sz="0" w:space="0" w:color="auto"/>
      </w:divBdr>
    </w:div>
    <w:div w:id="1269115771">
      <w:bodyDiv w:val="1"/>
      <w:marLeft w:val="0"/>
      <w:marRight w:val="0"/>
      <w:marTop w:val="0"/>
      <w:marBottom w:val="0"/>
      <w:divBdr>
        <w:top w:val="none" w:sz="0" w:space="0" w:color="auto"/>
        <w:left w:val="none" w:sz="0" w:space="0" w:color="auto"/>
        <w:bottom w:val="none" w:sz="0" w:space="0" w:color="auto"/>
        <w:right w:val="none" w:sz="0" w:space="0" w:color="auto"/>
      </w:divBdr>
    </w:div>
    <w:div w:id="1288468363">
      <w:bodyDiv w:val="1"/>
      <w:marLeft w:val="0"/>
      <w:marRight w:val="0"/>
      <w:marTop w:val="0"/>
      <w:marBottom w:val="0"/>
      <w:divBdr>
        <w:top w:val="none" w:sz="0" w:space="0" w:color="auto"/>
        <w:left w:val="none" w:sz="0" w:space="0" w:color="auto"/>
        <w:bottom w:val="none" w:sz="0" w:space="0" w:color="auto"/>
        <w:right w:val="none" w:sz="0" w:space="0" w:color="auto"/>
      </w:divBdr>
    </w:div>
    <w:div w:id="1288656737">
      <w:bodyDiv w:val="1"/>
      <w:marLeft w:val="0"/>
      <w:marRight w:val="0"/>
      <w:marTop w:val="0"/>
      <w:marBottom w:val="0"/>
      <w:divBdr>
        <w:top w:val="none" w:sz="0" w:space="0" w:color="auto"/>
        <w:left w:val="none" w:sz="0" w:space="0" w:color="auto"/>
        <w:bottom w:val="none" w:sz="0" w:space="0" w:color="auto"/>
        <w:right w:val="none" w:sz="0" w:space="0" w:color="auto"/>
      </w:divBdr>
    </w:div>
    <w:div w:id="1291399564">
      <w:bodyDiv w:val="1"/>
      <w:marLeft w:val="0"/>
      <w:marRight w:val="0"/>
      <w:marTop w:val="0"/>
      <w:marBottom w:val="0"/>
      <w:divBdr>
        <w:top w:val="none" w:sz="0" w:space="0" w:color="auto"/>
        <w:left w:val="none" w:sz="0" w:space="0" w:color="auto"/>
        <w:bottom w:val="none" w:sz="0" w:space="0" w:color="auto"/>
        <w:right w:val="none" w:sz="0" w:space="0" w:color="auto"/>
      </w:divBdr>
    </w:div>
    <w:div w:id="1296175277">
      <w:bodyDiv w:val="1"/>
      <w:marLeft w:val="0"/>
      <w:marRight w:val="0"/>
      <w:marTop w:val="0"/>
      <w:marBottom w:val="0"/>
      <w:divBdr>
        <w:top w:val="none" w:sz="0" w:space="0" w:color="auto"/>
        <w:left w:val="none" w:sz="0" w:space="0" w:color="auto"/>
        <w:bottom w:val="none" w:sz="0" w:space="0" w:color="auto"/>
        <w:right w:val="none" w:sz="0" w:space="0" w:color="auto"/>
      </w:divBdr>
    </w:div>
    <w:div w:id="1299725278">
      <w:bodyDiv w:val="1"/>
      <w:marLeft w:val="0"/>
      <w:marRight w:val="0"/>
      <w:marTop w:val="0"/>
      <w:marBottom w:val="0"/>
      <w:divBdr>
        <w:top w:val="none" w:sz="0" w:space="0" w:color="auto"/>
        <w:left w:val="none" w:sz="0" w:space="0" w:color="auto"/>
        <w:bottom w:val="none" w:sz="0" w:space="0" w:color="auto"/>
        <w:right w:val="none" w:sz="0" w:space="0" w:color="auto"/>
      </w:divBdr>
      <w:divsChild>
        <w:div w:id="1485200149">
          <w:marLeft w:val="0"/>
          <w:marRight w:val="0"/>
          <w:marTop w:val="0"/>
          <w:marBottom w:val="0"/>
          <w:divBdr>
            <w:top w:val="none" w:sz="0" w:space="0" w:color="auto"/>
            <w:left w:val="none" w:sz="0" w:space="0" w:color="auto"/>
            <w:bottom w:val="none" w:sz="0" w:space="0" w:color="auto"/>
            <w:right w:val="none" w:sz="0" w:space="0" w:color="auto"/>
          </w:divBdr>
        </w:div>
      </w:divsChild>
    </w:div>
    <w:div w:id="1302274551">
      <w:bodyDiv w:val="1"/>
      <w:marLeft w:val="0"/>
      <w:marRight w:val="0"/>
      <w:marTop w:val="0"/>
      <w:marBottom w:val="0"/>
      <w:divBdr>
        <w:top w:val="none" w:sz="0" w:space="0" w:color="auto"/>
        <w:left w:val="none" w:sz="0" w:space="0" w:color="auto"/>
        <w:bottom w:val="none" w:sz="0" w:space="0" w:color="auto"/>
        <w:right w:val="none" w:sz="0" w:space="0" w:color="auto"/>
      </w:divBdr>
    </w:div>
    <w:div w:id="1305427133">
      <w:bodyDiv w:val="1"/>
      <w:marLeft w:val="0"/>
      <w:marRight w:val="0"/>
      <w:marTop w:val="0"/>
      <w:marBottom w:val="0"/>
      <w:divBdr>
        <w:top w:val="none" w:sz="0" w:space="0" w:color="auto"/>
        <w:left w:val="none" w:sz="0" w:space="0" w:color="auto"/>
        <w:bottom w:val="none" w:sz="0" w:space="0" w:color="auto"/>
        <w:right w:val="none" w:sz="0" w:space="0" w:color="auto"/>
      </w:divBdr>
    </w:div>
    <w:div w:id="1306277107">
      <w:bodyDiv w:val="1"/>
      <w:marLeft w:val="0"/>
      <w:marRight w:val="0"/>
      <w:marTop w:val="0"/>
      <w:marBottom w:val="0"/>
      <w:divBdr>
        <w:top w:val="none" w:sz="0" w:space="0" w:color="auto"/>
        <w:left w:val="none" w:sz="0" w:space="0" w:color="auto"/>
        <w:bottom w:val="none" w:sz="0" w:space="0" w:color="auto"/>
        <w:right w:val="none" w:sz="0" w:space="0" w:color="auto"/>
      </w:divBdr>
    </w:div>
    <w:div w:id="1313289960">
      <w:bodyDiv w:val="1"/>
      <w:marLeft w:val="0"/>
      <w:marRight w:val="0"/>
      <w:marTop w:val="0"/>
      <w:marBottom w:val="0"/>
      <w:divBdr>
        <w:top w:val="none" w:sz="0" w:space="0" w:color="auto"/>
        <w:left w:val="none" w:sz="0" w:space="0" w:color="auto"/>
        <w:bottom w:val="none" w:sz="0" w:space="0" w:color="auto"/>
        <w:right w:val="none" w:sz="0" w:space="0" w:color="auto"/>
      </w:divBdr>
    </w:div>
    <w:div w:id="1317488154">
      <w:bodyDiv w:val="1"/>
      <w:marLeft w:val="0"/>
      <w:marRight w:val="0"/>
      <w:marTop w:val="0"/>
      <w:marBottom w:val="0"/>
      <w:divBdr>
        <w:top w:val="none" w:sz="0" w:space="0" w:color="auto"/>
        <w:left w:val="none" w:sz="0" w:space="0" w:color="auto"/>
        <w:bottom w:val="none" w:sz="0" w:space="0" w:color="auto"/>
        <w:right w:val="none" w:sz="0" w:space="0" w:color="auto"/>
      </w:divBdr>
    </w:div>
    <w:div w:id="1338769445">
      <w:bodyDiv w:val="1"/>
      <w:marLeft w:val="0"/>
      <w:marRight w:val="0"/>
      <w:marTop w:val="0"/>
      <w:marBottom w:val="0"/>
      <w:divBdr>
        <w:top w:val="none" w:sz="0" w:space="0" w:color="auto"/>
        <w:left w:val="none" w:sz="0" w:space="0" w:color="auto"/>
        <w:bottom w:val="none" w:sz="0" w:space="0" w:color="auto"/>
        <w:right w:val="none" w:sz="0" w:space="0" w:color="auto"/>
      </w:divBdr>
    </w:div>
    <w:div w:id="1379621891">
      <w:bodyDiv w:val="1"/>
      <w:marLeft w:val="0"/>
      <w:marRight w:val="0"/>
      <w:marTop w:val="0"/>
      <w:marBottom w:val="0"/>
      <w:divBdr>
        <w:top w:val="none" w:sz="0" w:space="0" w:color="auto"/>
        <w:left w:val="none" w:sz="0" w:space="0" w:color="auto"/>
        <w:bottom w:val="none" w:sz="0" w:space="0" w:color="auto"/>
        <w:right w:val="none" w:sz="0" w:space="0" w:color="auto"/>
      </w:divBdr>
    </w:div>
    <w:div w:id="1396005617">
      <w:bodyDiv w:val="1"/>
      <w:marLeft w:val="0"/>
      <w:marRight w:val="0"/>
      <w:marTop w:val="0"/>
      <w:marBottom w:val="0"/>
      <w:divBdr>
        <w:top w:val="none" w:sz="0" w:space="0" w:color="auto"/>
        <w:left w:val="none" w:sz="0" w:space="0" w:color="auto"/>
        <w:bottom w:val="none" w:sz="0" w:space="0" w:color="auto"/>
        <w:right w:val="none" w:sz="0" w:space="0" w:color="auto"/>
      </w:divBdr>
    </w:div>
    <w:div w:id="1402096132">
      <w:bodyDiv w:val="1"/>
      <w:marLeft w:val="0"/>
      <w:marRight w:val="0"/>
      <w:marTop w:val="0"/>
      <w:marBottom w:val="0"/>
      <w:divBdr>
        <w:top w:val="none" w:sz="0" w:space="0" w:color="auto"/>
        <w:left w:val="none" w:sz="0" w:space="0" w:color="auto"/>
        <w:bottom w:val="none" w:sz="0" w:space="0" w:color="auto"/>
        <w:right w:val="none" w:sz="0" w:space="0" w:color="auto"/>
      </w:divBdr>
    </w:div>
    <w:div w:id="1404639808">
      <w:bodyDiv w:val="1"/>
      <w:marLeft w:val="0"/>
      <w:marRight w:val="0"/>
      <w:marTop w:val="0"/>
      <w:marBottom w:val="0"/>
      <w:divBdr>
        <w:top w:val="none" w:sz="0" w:space="0" w:color="auto"/>
        <w:left w:val="none" w:sz="0" w:space="0" w:color="auto"/>
        <w:bottom w:val="none" w:sz="0" w:space="0" w:color="auto"/>
        <w:right w:val="none" w:sz="0" w:space="0" w:color="auto"/>
      </w:divBdr>
    </w:div>
    <w:div w:id="1436828607">
      <w:bodyDiv w:val="1"/>
      <w:marLeft w:val="0"/>
      <w:marRight w:val="0"/>
      <w:marTop w:val="0"/>
      <w:marBottom w:val="0"/>
      <w:divBdr>
        <w:top w:val="none" w:sz="0" w:space="0" w:color="auto"/>
        <w:left w:val="none" w:sz="0" w:space="0" w:color="auto"/>
        <w:bottom w:val="none" w:sz="0" w:space="0" w:color="auto"/>
        <w:right w:val="none" w:sz="0" w:space="0" w:color="auto"/>
      </w:divBdr>
    </w:div>
    <w:div w:id="1441951585">
      <w:bodyDiv w:val="1"/>
      <w:marLeft w:val="0"/>
      <w:marRight w:val="0"/>
      <w:marTop w:val="0"/>
      <w:marBottom w:val="0"/>
      <w:divBdr>
        <w:top w:val="none" w:sz="0" w:space="0" w:color="auto"/>
        <w:left w:val="none" w:sz="0" w:space="0" w:color="auto"/>
        <w:bottom w:val="none" w:sz="0" w:space="0" w:color="auto"/>
        <w:right w:val="none" w:sz="0" w:space="0" w:color="auto"/>
      </w:divBdr>
    </w:div>
    <w:div w:id="1445805314">
      <w:bodyDiv w:val="1"/>
      <w:marLeft w:val="0"/>
      <w:marRight w:val="0"/>
      <w:marTop w:val="0"/>
      <w:marBottom w:val="0"/>
      <w:divBdr>
        <w:top w:val="none" w:sz="0" w:space="0" w:color="auto"/>
        <w:left w:val="none" w:sz="0" w:space="0" w:color="auto"/>
        <w:bottom w:val="none" w:sz="0" w:space="0" w:color="auto"/>
        <w:right w:val="none" w:sz="0" w:space="0" w:color="auto"/>
      </w:divBdr>
    </w:div>
    <w:div w:id="1484007675">
      <w:bodyDiv w:val="1"/>
      <w:marLeft w:val="0"/>
      <w:marRight w:val="0"/>
      <w:marTop w:val="0"/>
      <w:marBottom w:val="0"/>
      <w:divBdr>
        <w:top w:val="none" w:sz="0" w:space="0" w:color="auto"/>
        <w:left w:val="none" w:sz="0" w:space="0" w:color="auto"/>
        <w:bottom w:val="none" w:sz="0" w:space="0" w:color="auto"/>
        <w:right w:val="none" w:sz="0" w:space="0" w:color="auto"/>
      </w:divBdr>
    </w:div>
    <w:div w:id="1487092151">
      <w:bodyDiv w:val="1"/>
      <w:marLeft w:val="0"/>
      <w:marRight w:val="0"/>
      <w:marTop w:val="0"/>
      <w:marBottom w:val="0"/>
      <w:divBdr>
        <w:top w:val="none" w:sz="0" w:space="0" w:color="auto"/>
        <w:left w:val="none" w:sz="0" w:space="0" w:color="auto"/>
        <w:bottom w:val="none" w:sz="0" w:space="0" w:color="auto"/>
        <w:right w:val="none" w:sz="0" w:space="0" w:color="auto"/>
      </w:divBdr>
    </w:div>
    <w:div w:id="1487739737">
      <w:bodyDiv w:val="1"/>
      <w:marLeft w:val="0"/>
      <w:marRight w:val="0"/>
      <w:marTop w:val="0"/>
      <w:marBottom w:val="0"/>
      <w:divBdr>
        <w:top w:val="none" w:sz="0" w:space="0" w:color="auto"/>
        <w:left w:val="none" w:sz="0" w:space="0" w:color="auto"/>
        <w:bottom w:val="none" w:sz="0" w:space="0" w:color="auto"/>
        <w:right w:val="none" w:sz="0" w:space="0" w:color="auto"/>
      </w:divBdr>
    </w:div>
    <w:div w:id="1491941525">
      <w:bodyDiv w:val="1"/>
      <w:marLeft w:val="0"/>
      <w:marRight w:val="0"/>
      <w:marTop w:val="0"/>
      <w:marBottom w:val="0"/>
      <w:divBdr>
        <w:top w:val="none" w:sz="0" w:space="0" w:color="auto"/>
        <w:left w:val="none" w:sz="0" w:space="0" w:color="auto"/>
        <w:bottom w:val="none" w:sz="0" w:space="0" w:color="auto"/>
        <w:right w:val="none" w:sz="0" w:space="0" w:color="auto"/>
      </w:divBdr>
    </w:div>
    <w:div w:id="1493720464">
      <w:bodyDiv w:val="1"/>
      <w:marLeft w:val="0"/>
      <w:marRight w:val="0"/>
      <w:marTop w:val="0"/>
      <w:marBottom w:val="0"/>
      <w:divBdr>
        <w:top w:val="none" w:sz="0" w:space="0" w:color="auto"/>
        <w:left w:val="none" w:sz="0" w:space="0" w:color="auto"/>
        <w:bottom w:val="none" w:sz="0" w:space="0" w:color="auto"/>
        <w:right w:val="none" w:sz="0" w:space="0" w:color="auto"/>
      </w:divBdr>
    </w:div>
    <w:div w:id="1539194872">
      <w:bodyDiv w:val="1"/>
      <w:marLeft w:val="0"/>
      <w:marRight w:val="0"/>
      <w:marTop w:val="0"/>
      <w:marBottom w:val="0"/>
      <w:divBdr>
        <w:top w:val="none" w:sz="0" w:space="0" w:color="auto"/>
        <w:left w:val="none" w:sz="0" w:space="0" w:color="auto"/>
        <w:bottom w:val="none" w:sz="0" w:space="0" w:color="auto"/>
        <w:right w:val="none" w:sz="0" w:space="0" w:color="auto"/>
      </w:divBdr>
    </w:div>
    <w:div w:id="1563710584">
      <w:bodyDiv w:val="1"/>
      <w:marLeft w:val="0"/>
      <w:marRight w:val="0"/>
      <w:marTop w:val="0"/>
      <w:marBottom w:val="0"/>
      <w:divBdr>
        <w:top w:val="none" w:sz="0" w:space="0" w:color="auto"/>
        <w:left w:val="none" w:sz="0" w:space="0" w:color="auto"/>
        <w:bottom w:val="none" w:sz="0" w:space="0" w:color="auto"/>
        <w:right w:val="none" w:sz="0" w:space="0" w:color="auto"/>
      </w:divBdr>
    </w:div>
    <w:div w:id="1569800968">
      <w:bodyDiv w:val="1"/>
      <w:marLeft w:val="0"/>
      <w:marRight w:val="0"/>
      <w:marTop w:val="0"/>
      <w:marBottom w:val="0"/>
      <w:divBdr>
        <w:top w:val="none" w:sz="0" w:space="0" w:color="auto"/>
        <w:left w:val="none" w:sz="0" w:space="0" w:color="auto"/>
        <w:bottom w:val="none" w:sz="0" w:space="0" w:color="auto"/>
        <w:right w:val="none" w:sz="0" w:space="0" w:color="auto"/>
      </w:divBdr>
    </w:div>
    <w:div w:id="1571892410">
      <w:bodyDiv w:val="1"/>
      <w:marLeft w:val="0"/>
      <w:marRight w:val="0"/>
      <w:marTop w:val="0"/>
      <w:marBottom w:val="0"/>
      <w:divBdr>
        <w:top w:val="none" w:sz="0" w:space="0" w:color="auto"/>
        <w:left w:val="none" w:sz="0" w:space="0" w:color="auto"/>
        <w:bottom w:val="none" w:sz="0" w:space="0" w:color="auto"/>
        <w:right w:val="none" w:sz="0" w:space="0" w:color="auto"/>
      </w:divBdr>
    </w:div>
    <w:div w:id="1608999513">
      <w:bodyDiv w:val="1"/>
      <w:marLeft w:val="0"/>
      <w:marRight w:val="0"/>
      <w:marTop w:val="0"/>
      <w:marBottom w:val="0"/>
      <w:divBdr>
        <w:top w:val="none" w:sz="0" w:space="0" w:color="auto"/>
        <w:left w:val="none" w:sz="0" w:space="0" w:color="auto"/>
        <w:bottom w:val="none" w:sz="0" w:space="0" w:color="auto"/>
        <w:right w:val="none" w:sz="0" w:space="0" w:color="auto"/>
      </w:divBdr>
    </w:div>
    <w:div w:id="1613903397">
      <w:bodyDiv w:val="1"/>
      <w:marLeft w:val="0"/>
      <w:marRight w:val="0"/>
      <w:marTop w:val="0"/>
      <w:marBottom w:val="0"/>
      <w:divBdr>
        <w:top w:val="none" w:sz="0" w:space="0" w:color="auto"/>
        <w:left w:val="none" w:sz="0" w:space="0" w:color="auto"/>
        <w:bottom w:val="none" w:sz="0" w:space="0" w:color="auto"/>
        <w:right w:val="none" w:sz="0" w:space="0" w:color="auto"/>
      </w:divBdr>
    </w:div>
    <w:div w:id="1615206905">
      <w:bodyDiv w:val="1"/>
      <w:marLeft w:val="0"/>
      <w:marRight w:val="0"/>
      <w:marTop w:val="0"/>
      <w:marBottom w:val="0"/>
      <w:divBdr>
        <w:top w:val="none" w:sz="0" w:space="0" w:color="auto"/>
        <w:left w:val="none" w:sz="0" w:space="0" w:color="auto"/>
        <w:bottom w:val="none" w:sz="0" w:space="0" w:color="auto"/>
        <w:right w:val="none" w:sz="0" w:space="0" w:color="auto"/>
      </w:divBdr>
    </w:div>
    <w:div w:id="1639645323">
      <w:bodyDiv w:val="1"/>
      <w:marLeft w:val="0"/>
      <w:marRight w:val="0"/>
      <w:marTop w:val="0"/>
      <w:marBottom w:val="0"/>
      <w:divBdr>
        <w:top w:val="none" w:sz="0" w:space="0" w:color="auto"/>
        <w:left w:val="none" w:sz="0" w:space="0" w:color="auto"/>
        <w:bottom w:val="none" w:sz="0" w:space="0" w:color="auto"/>
        <w:right w:val="none" w:sz="0" w:space="0" w:color="auto"/>
      </w:divBdr>
    </w:div>
    <w:div w:id="1677531974">
      <w:bodyDiv w:val="1"/>
      <w:marLeft w:val="0"/>
      <w:marRight w:val="0"/>
      <w:marTop w:val="0"/>
      <w:marBottom w:val="0"/>
      <w:divBdr>
        <w:top w:val="none" w:sz="0" w:space="0" w:color="auto"/>
        <w:left w:val="none" w:sz="0" w:space="0" w:color="auto"/>
        <w:bottom w:val="none" w:sz="0" w:space="0" w:color="auto"/>
        <w:right w:val="none" w:sz="0" w:space="0" w:color="auto"/>
      </w:divBdr>
    </w:div>
    <w:div w:id="1684933561">
      <w:bodyDiv w:val="1"/>
      <w:marLeft w:val="0"/>
      <w:marRight w:val="0"/>
      <w:marTop w:val="0"/>
      <w:marBottom w:val="0"/>
      <w:divBdr>
        <w:top w:val="none" w:sz="0" w:space="0" w:color="auto"/>
        <w:left w:val="none" w:sz="0" w:space="0" w:color="auto"/>
        <w:bottom w:val="none" w:sz="0" w:space="0" w:color="auto"/>
        <w:right w:val="none" w:sz="0" w:space="0" w:color="auto"/>
      </w:divBdr>
    </w:div>
    <w:div w:id="1691293323">
      <w:bodyDiv w:val="1"/>
      <w:marLeft w:val="0"/>
      <w:marRight w:val="0"/>
      <w:marTop w:val="0"/>
      <w:marBottom w:val="0"/>
      <w:divBdr>
        <w:top w:val="none" w:sz="0" w:space="0" w:color="auto"/>
        <w:left w:val="none" w:sz="0" w:space="0" w:color="auto"/>
        <w:bottom w:val="none" w:sz="0" w:space="0" w:color="auto"/>
        <w:right w:val="none" w:sz="0" w:space="0" w:color="auto"/>
      </w:divBdr>
    </w:div>
    <w:div w:id="1695963485">
      <w:bodyDiv w:val="1"/>
      <w:marLeft w:val="0"/>
      <w:marRight w:val="0"/>
      <w:marTop w:val="0"/>
      <w:marBottom w:val="0"/>
      <w:divBdr>
        <w:top w:val="none" w:sz="0" w:space="0" w:color="auto"/>
        <w:left w:val="none" w:sz="0" w:space="0" w:color="auto"/>
        <w:bottom w:val="none" w:sz="0" w:space="0" w:color="auto"/>
        <w:right w:val="none" w:sz="0" w:space="0" w:color="auto"/>
      </w:divBdr>
    </w:div>
    <w:div w:id="1706103732">
      <w:bodyDiv w:val="1"/>
      <w:marLeft w:val="0"/>
      <w:marRight w:val="0"/>
      <w:marTop w:val="0"/>
      <w:marBottom w:val="0"/>
      <w:divBdr>
        <w:top w:val="none" w:sz="0" w:space="0" w:color="auto"/>
        <w:left w:val="none" w:sz="0" w:space="0" w:color="auto"/>
        <w:bottom w:val="none" w:sz="0" w:space="0" w:color="auto"/>
        <w:right w:val="none" w:sz="0" w:space="0" w:color="auto"/>
      </w:divBdr>
    </w:div>
    <w:div w:id="1714620268">
      <w:bodyDiv w:val="1"/>
      <w:marLeft w:val="0"/>
      <w:marRight w:val="0"/>
      <w:marTop w:val="0"/>
      <w:marBottom w:val="0"/>
      <w:divBdr>
        <w:top w:val="none" w:sz="0" w:space="0" w:color="auto"/>
        <w:left w:val="none" w:sz="0" w:space="0" w:color="auto"/>
        <w:bottom w:val="none" w:sz="0" w:space="0" w:color="auto"/>
        <w:right w:val="none" w:sz="0" w:space="0" w:color="auto"/>
      </w:divBdr>
    </w:div>
    <w:div w:id="1716470471">
      <w:bodyDiv w:val="1"/>
      <w:marLeft w:val="0"/>
      <w:marRight w:val="0"/>
      <w:marTop w:val="0"/>
      <w:marBottom w:val="0"/>
      <w:divBdr>
        <w:top w:val="none" w:sz="0" w:space="0" w:color="auto"/>
        <w:left w:val="none" w:sz="0" w:space="0" w:color="auto"/>
        <w:bottom w:val="none" w:sz="0" w:space="0" w:color="auto"/>
        <w:right w:val="none" w:sz="0" w:space="0" w:color="auto"/>
      </w:divBdr>
    </w:div>
    <w:div w:id="1735276844">
      <w:bodyDiv w:val="1"/>
      <w:marLeft w:val="0"/>
      <w:marRight w:val="0"/>
      <w:marTop w:val="0"/>
      <w:marBottom w:val="0"/>
      <w:divBdr>
        <w:top w:val="none" w:sz="0" w:space="0" w:color="auto"/>
        <w:left w:val="none" w:sz="0" w:space="0" w:color="auto"/>
        <w:bottom w:val="none" w:sz="0" w:space="0" w:color="auto"/>
        <w:right w:val="none" w:sz="0" w:space="0" w:color="auto"/>
      </w:divBdr>
    </w:div>
    <w:div w:id="1743942635">
      <w:bodyDiv w:val="1"/>
      <w:marLeft w:val="0"/>
      <w:marRight w:val="0"/>
      <w:marTop w:val="0"/>
      <w:marBottom w:val="0"/>
      <w:divBdr>
        <w:top w:val="none" w:sz="0" w:space="0" w:color="auto"/>
        <w:left w:val="none" w:sz="0" w:space="0" w:color="auto"/>
        <w:bottom w:val="none" w:sz="0" w:space="0" w:color="auto"/>
        <w:right w:val="none" w:sz="0" w:space="0" w:color="auto"/>
      </w:divBdr>
    </w:div>
    <w:div w:id="1747218333">
      <w:bodyDiv w:val="1"/>
      <w:marLeft w:val="0"/>
      <w:marRight w:val="0"/>
      <w:marTop w:val="0"/>
      <w:marBottom w:val="0"/>
      <w:divBdr>
        <w:top w:val="none" w:sz="0" w:space="0" w:color="auto"/>
        <w:left w:val="none" w:sz="0" w:space="0" w:color="auto"/>
        <w:bottom w:val="none" w:sz="0" w:space="0" w:color="auto"/>
        <w:right w:val="none" w:sz="0" w:space="0" w:color="auto"/>
      </w:divBdr>
    </w:div>
    <w:div w:id="1753508805">
      <w:bodyDiv w:val="1"/>
      <w:marLeft w:val="0"/>
      <w:marRight w:val="0"/>
      <w:marTop w:val="0"/>
      <w:marBottom w:val="0"/>
      <w:divBdr>
        <w:top w:val="none" w:sz="0" w:space="0" w:color="auto"/>
        <w:left w:val="none" w:sz="0" w:space="0" w:color="auto"/>
        <w:bottom w:val="none" w:sz="0" w:space="0" w:color="auto"/>
        <w:right w:val="none" w:sz="0" w:space="0" w:color="auto"/>
      </w:divBdr>
    </w:div>
    <w:div w:id="1755007560">
      <w:bodyDiv w:val="1"/>
      <w:marLeft w:val="0"/>
      <w:marRight w:val="0"/>
      <w:marTop w:val="0"/>
      <w:marBottom w:val="0"/>
      <w:divBdr>
        <w:top w:val="none" w:sz="0" w:space="0" w:color="auto"/>
        <w:left w:val="none" w:sz="0" w:space="0" w:color="auto"/>
        <w:bottom w:val="none" w:sz="0" w:space="0" w:color="auto"/>
        <w:right w:val="none" w:sz="0" w:space="0" w:color="auto"/>
      </w:divBdr>
    </w:div>
    <w:div w:id="1760828725">
      <w:bodyDiv w:val="1"/>
      <w:marLeft w:val="0"/>
      <w:marRight w:val="0"/>
      <w:marTop w:val="0"/>
      <w:marBottom w:val="0"/>
      <w:divBdr>
        <w:top w:val="none" w:sz="0" w:space="0" w:color="auto"/>
        <w:left w:val="none" w:sz="0" w:space="0" w:color="auto"/>
        <w:bottom w:val="none" w:sz="0" w:space="0" w:color="auto"/>
        <w:right w:val="none" w:sz="0" w:space="0" w:color="auto"/>
      </w:divBdr>
    </w:div>
    <w:div w:id="1773743238">
      <w:bodyDiv w:val="1"/>
      <w:marLeft w:val="0"/>
      <w:marRight w:val="0"/>
      <w:marTop w:val="0"/>
      <w:marBottom w:val="0"/>
      <w:divBdr>
        <w:top w:val="none" w:sz="0" w:space="0" w:color="auto"/>
        <w:left w:val="none" w:sz="0" w:space="0" w:color="auto"/>
        <w:bottom w:val="none" w:sz="0" w:space="0" w:color="auto"/>
        <w:right w:val="none" w:sz="0" w:space="0" w:color="auto"/>
      </w:divBdr>
    </w:div>
    <w:div w:id="1781752795">
      <w:bodyDiv w:val="1"/>
      <w:marLeft w:val="0"/>
      <w:marRight w:val="0"/>
      <w:marTop w:val="0"/>
      <w:marBottom w:val="0"/>
      <w:divBdr>
        <w:top w:val="none" w:sz="0" w:space="0" w:color="auto"/>
        <w:left w:val="none" w:sz="0" w:space="0" w:color="auto"/>
        <w:bottom w:val="none" w:sz="0" w:space="0" w:color="auto"/>
        <w:right w:val="none" w:sz="0" w:space="0" w:color="auto"/>
      </w:divBdr>
    </w:div>
    <w:div w:id="1810586568">
      <w:bodyDiv w:val="1"/>
      <w:marLeft w:val="0"/>
      <w:marRight w:val="0"/>
      <w:marTop w:val="0"/>
      <w:marBottom w:val="0"/>
      <w:divBdr>
        <w:top w:val="none" w:sz="0" w:space="0" w:color="auto"/>
        <w:left w:val="none" w:sz="0" w:space="0" w:color="auto"/>
        <w:bottom w:val="none" w:sz="0" w:space="0" w:color="auto"/>
        <w:right w:val="none" w:sz="0" w:space="0" w:color="auto"/>
      </w:divBdr>
    </w:div>
    <w:div w:id="1844970077">
      <w:bodyDiv w:val="1"/>
      <w:marLeft w:val="0"/>
      <w:marRight w:val="0"/>
      <w:marTop w:val="0"/>
      <w:marBottom w:val="0"/>
      <w:divBdr>
        <w:top w:val="none" w:sz="0" w:space="0" w:color="auto"/>
        <w:left w:val="none" w:sz="0" w:space="0" w:color="auto"/>
        <w:bottom w:val="none" w:sz="0" w:space="0" w:color="auto"/>
        <w:right w:val="none" w:sz="0" w:space="0" w:color="auto"/>
      </w:divBdr>
    </w:div>
    <w:div w:id="1856383828">
      <w:bodyDiv w:val="1"/>
      <w:marLeft w:val="0"/>
      <w:marRight w:val="0"/>
      <w:marTop w:val="0"/>
      <w:marBottom w:val="0"/>
      <w:divBdr>
        <w:top w:val="none" w:sz="0" w:space="0" w:color="auto"/>
        <w:left w:val="none" w:sz="0" w:space="0" w:color="auto"/>
        <w:bottom w:val="none" w:sz="0" w:space="0" w:color="auto"/>
        <w:right w:val="none" w:sz="0" w:space="0" w:color="auto"/>
      </w:divBdr>
    </w:div>
    <w:div w:id="1865315417">
      <w:bodyDiv w:val="1"/>
      <w:marLeft w:val="0"/>
      <w:marRight w:val="0"/>
      <w:marTop w:val="0"/>
      <w:marBottom w:val="0"/>
      <w:divBdr>
        <w:top w:val="none" w:sz="0" w:space="0" w:color="auto"/>
        <w:left w:val="none" w:sz="0" w:space="0" w:color="auto"/>
        <w:bottom w:val="none" w:sz="0" w:space="0" w:color="auto"/>
        <w:right w:val="none" w:sz="0" w:space="0" w:color="auto"/>
      </w:divBdr>
    </w:div>
    <w:div w:id="1869298740">
      <w:bodyDiv w:val="1"/>
      <w:marLeft w:val="0"/>
      <w:marRight w:val="0"/>
      <w:marTop w:val="0"/>
      <w:marBottom w:val="0"/>
      <w:divBdr>
        <w:top w:val="none" w:sz="0" w:space="0" w:color="auto"/>
        <w:left w:val="none" w:sz="0" w:space="0" w:color="auto"/>
        <w:bottom w:val="none" w:sz="0" w:space="0" w:color="auto"/>
        <w:right w:val="none" w:sz="0" w:space="0" w:color="auto"/>
      </w:divBdr>
    </w:div>
    <w:div w:id="1873299873">
      <w:bodyDiv w:val="1"/>
      <w:marLeft w:val="0"/>
      <w:marRight w:val="0"/>
      <w:marTop w:val="0"/>
      <w:marBottom w:val="0"/>
      <w:divBdr>
        <w:top w:val="none" w:sz="0" w:space="0" w:color="auto"/>
        <w:left w:val="none" w:sz="0" w:space="0" w:color="auto"/>
        <w:bottom w:val="none" w:sz="0" w:space="0" w:color="auto"/>
        <w:right w:val="none" w:sz="0" w:space="0" w:color="auto"/>
      </w:divBdr>
    </w:div>
    <w:div w:id="1893882023">
      <w:bodyDiv w:val="1"/>
      <w:marLeft w:val="0"/>
      <w:marRight w:val="0"/>
      <w:marTop w:val="0"/>
      <w:marBottom w:val="0"/>
      <w:divBdr>
        <w:top w:val="none" w:sz="0" w:space="0" w:color="auto"/>
        <w:left w:val="none" w:sz="0" w:space="0" w:color="auto"/>
        <w:bottom w:val="none" w:sz="0" w:space="0" w:color="auto"/>
        <w:right w:val="none" w:sz="0" w:space="0" w:color="auto"/>
      </w:divBdr>
    </w:div>
    <w:div w:id="1899127519">
      <w:bodyDiv w:val="1"/>
      <w:marLeft w:val="0"/>
      <w:marRight w:val="0"/>
      <w:marTop w:val="0"/>
      <w:marBottom w:val="0"/>
      <w:divBdr>
        <w:top w:val="none" w:sz="0" w:space="0" w:color="auto"/>
        <w:left w:val="none" w:sz="0" w:space="0" w:color="auto"/>
        <w:bottom w:val="none" w:sz="0" w:space="0" w:color="auto"/>
        <w:right w:val="none" w:sz="0" w:space="0" w:color="auto"/>
      </w:divBdr>
    </w:div>
    <w:div w:id="1902402409">
      <w:bodyDiv w:val="1"/>
      <w:marLeft w:val="0"/>
      <w:marRight w:val="0"/>
      <w:marTop w:val="0"/>
      <w:marBottom w:val="0"/>
      <w:divBdr>
        <w:top w:val="none" w:sz="0" w:space="0" w:color="auto"/>
        <w:left w:val="none" w:sz="0" w:space="0" w:color="auto"/>
        <w:bottom w:val="none" w:sz="0" w:space="0" w:color="auto"/>
        <w:right w:val="none" w:sz="0" w:space="0" w:color="auto"/>
      </w:divBdr>
    </w:div>
    <w:div w:id="1913351149">
      <w:bodyDiv w:val="1"/>
      <w:marLeft w:val="0"/>
      <w:marRight w:val="0"/>
      <w:marTop w:val="0"/>
      <w:marBottom w:val="0"/>
      <w:divBdr>
        <w:top w:val="none" w:sz="0" w:space="0" w:color="auto"/>
        <w:left w:val="none" w:sz="0" w:space="0" w:color="auto"/>
        <w:bottom w:val="none" w:sz="0" w:space="0" w:color="auto"/>
        <w:right w:val="none" w:sz="0" w:space="0" w:color="auto"/>
      </w:divBdr>
    </w:div>
    <w:div w:id="1917550507">
      <w:bodyDiv w:val="1"/>
      <w:marLeft w:val="0"/>
      <w:marRight w:val="0"/>
      <w:marTop w:val="0"/>
      <w:marBottom w:val="0"/>
      <w:divBdr>
        <w:top w:val="none" w:sz="0" w:space="0" w:color="auto"/>
        <w:left w:val="none" w:sz="0" w:space="0" w:color="auto"/>
        <w:bottom w:val="none" w:sz="0" w:space="0" w:color="auto"/>
        <w:right w:val="none" w:sz="0" w:space="0" w:color="auto"/>
      </w:divBdr>
    </w:div>
    <w:div w:id="1918204134">
      <w:bodyDiv w:val="1"/>
      <w:marLeft w:val="0"/>
      <w:marRight w:val="0"/>
      <w:marTop w:val="0"/>
      <w:marBottom w:val="0"/>
      <w:divBdr>
        <w:top w:val="none" w:sz="0" w:space="0" w:color="auto"/>
        <w:left w:val="none" w:sz="0" w:space="0" w:color="auto"/>
        <w:bottom w:val="none" w:sz="0" w:space="0" w:color="auto"/>
        <w:right w:val="none" w:sz="0" w:space="0" w:color="auto"/>
      </w:divBdr>
    </w:div>
    <w:div w:id="1923759590">
      <w:bodyDiv w:val="1"/>
      <w:marLeft w:val="0"/>
      <w:marRight w:val="0"/>
      <w:marTop w:val="0"/>
      <w:marBottom w:val="0"/>
      <w:divBdr>
        <w:top w:val="none" w:sz="0" w:space="0" w:color="auto"/>
        <w:left w:val="none" w:sz="0" w:space="0" w:color="auto"/>
        <w:bottom w:val="none" w:sz="0" w:space="0" w:color="auto"/>
        <w:right w:val="none" w:sz="0" w:space="0" w:color="auto"/>
      </w:divBdr>
    </w:div>
    <w:div w:id="1925601699">
      <w:bodyDiv w:val="1"/>
      <w:marLeft w:val="0"/>
      <w:marRight w:val="0"/>
      <w:marTop w:val="0"/>
      <w:marBottom w:val="0"/>
      <w:divBdr>
        <w:top w:val="none" w:sz="0" w:space="0" w:color="auto"/>
        <w:left w:val="none" w:sz="0" w:space="0" w:color="auto"/>
        <w:bottom w:val="none" w:sz="0" w:space="0" w:color="auto"/>
        <w:right w:val="none" w:sz="0" w:space="0" w:color="auto"/>
      </w:divBdr>
    </w:div>
    <w:div w:id="1927839645">
      <w:bodyDiv w:val="1"/>
      <w:marLeft w:val="0"/>
      <w:marRight w:val="0"/>
      <w:marTop w:val="0"/>
      <w:marBottom w:val="0"/>
      <w:divBdr>
        <w:top w:val="none" w:sz="0" w:space="0" w:color="auto"/>
        <w:left w:val="none" w:sz="0" w:space="0" w:color="auto"/>
        <w:bottom w:val="none" w:sz="0" w:space="0" w:color="auto"/>
        <w:right w:val="none" w:sz="0" w:space="0" w:color="auto"/>
      </w:divBdr>
    </w:div>
    <w:div w:id="1937400844">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9214660">
      <w:bodyDiv w:val="1"/>
      <w:marLeft w:val="0"/>
      <w:marRight w:val="0"/>
      <w:marTop w:val="0"/>
      <w:marBottom w:val="0"/>
      <w:divBdr>
        <w:top w:val="none" w:sz="0" w:space="0" w:color="auto"/>
        <w:left w:val="none" w:sz="0" w:space="0" w:color="auto"/>
        <w:bottom w:val="none" w:sz="0" w:space="0" w:color="auto"/>
        <w:right w:val="none" w:sz="0" w:space="0" w:color="auto"/>
      </w:divBdr>
    </w:div>
    <w:div w:id="1961254555">
      <w:bodyDiv w:val="1"/>
      <w:marLeft w:val="0"/>
      <w:marRight w:val="0"/>
      <w:marTop w:val="0"/>
      <w:marBottom w:val="0"/>
      <w:divBdr>
        <w:top w:val="none" w:sz="0" w:space="0" w:color="auto"/>
        <w:left w:val="none" w:sz="0" w:space="0" w:color="auto"/>
        <w:bottom w:val="none" w:sz="0" w:space="0" w:color="auto"/>
        <w:right w:val="none" w:sz="0" w:space="0" w:color="auto"/>
      </w:divBdr>
    </w:div>
    <w:div w:id="1969778844">
      <w:bodyDiv w:val="1"/>
      <w:marLeft w:val="0"/>
      <w:marRight w:val="0"/>
      <w:marTop w:val="0"/>
      <w:marBottom w:val="0"/>
      <w:divBdr>
        <w:top w:val="none" w:sz="0" w:space="0" w:color="auto"/>
        <w:left w:val="none" w:sz="0" w:space="0" w:color="auto"/>
        <w:bottom w:val="none" w:sz="0" w:space="0" w:color="auto"/>
        <w:right w:val="none" w:sz="0" w:space="0" w:color="auto"/>
      </w:divBdr>
    </w:div>
    <w:div w:id="1975484036">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94672190">
      <w:bodyDiv w:val="1"/>
      <w:marLeft w:val="0"/>
      <w:marRight w:val="0"/>
      <w:marTop w:val="0"/>
      <w:marBottom w:val="0"/>
      <w:divBdr>
        <w:top w:val="none" w:sz="0" w:space="0" w:color="auto"/>
        <w:left w:val="none" w:sz="0" w:space="0" w:color="auto"/>
        <w:bottom w:val="none" w:sz="0" w:space="0" w:color="auto"/>
        <w:right w:val="none" w:sz="0" w:space="0" w:color="auto"/>
      </w:divBdr>
    </w:div>
    <w:div w:id="2025591162">
      <w:bodyDiv w:val="1"/>
      <w:marLeft w:val="0"/>
      <w:marRight w:val="0"/>
      <w:marTop w:val="0"/>
      <w:marBottom w:val="0"/>
      <w:divBdr>
        <w:top w:val="none" w:sz="0" w:space="0" w:color="auto"/>
        <w:left w:val="none" w:sz="0" w:space="0" w:color="auto"/>
        <w:bottom w:val="none" w:sz="0" w:space="0" w:color="auto"/>
        <w:right w:val="none" w:sz="0" w:space="0" w:color="auto"/>
      </w:divBdr>
    </w:div>
    <w:div w:id="2041315357">
      <w:bodyDiv w:val="1"/>
      <w:marLeft w:val="0"/>
      <w:marRight w:val="0"/>
      <w:marTop w:val="0"/>
      <w:marBottom w:val="0"/>
      <w:divBdr>
        <w:top w:val="none" w:sz="0" w:space="0" w:color="auto"/>
        <w:left w:val="none" w:sz="0" w:space="0" w:color="auto"/>
        <w:bottom w:val="none" w:sz="0" w:space="0" w:color="auto"/>
        <w:right w:val="none" w:sz="0" w:space="0" w:color="auto"/>
      </w:divBdr>
    </w:div>
    <w:div w:id="2048798571">
      <w:bodyDiv w:val="1"/>
      <w:marLeft w:val="0"/>
      <w:marRight w:val="0"/>
      <w:marTop w:val="0"/>
      <w:marBottom w:val="0"/>
      <w:divBdr>
        <w:top w:val="none" w:sz="0" w:space="0" w:color="auto"/>
        <w:left w:val="none" w:sz="0" w:space="0" w:color="auto"/>
        <w:bottom w:val="none" w:sz="0" w:space="0" w:color="auto"/>
        <w:right w:val="none" w:sz="0" w:space="0" w:color="auto"/>
      </w:divBdr>
    </w:div>
    <w:div w:id="2051345295">
      <w:bodyDiv w:val="1"/>
      <w:marLeft w:val="0"/>
      <w:marRight w:val="0"/>
      <w:marTop w:val="0"/>
      <w:marBottom w:val="0"/>
      <w:divBdr>
        <w:top w:val="none" w:sz="0" w:space="0" w:color="auto"/>
        <w:left w:val="none" w:sz="0" w:space="0" w:color="auto"/>
        <w:bottom w:val="none" w:sz="0" w:space="0" w:color="auto"/>
        <w:right w:val="none" w:sz="0" w:space="0" w:color="auto"/>
      </w:divBdr>
    </w:div>
    <w:div w:id="2055426706">
      <w:bodyDiv w:val="1"/>
      <w:marLeft w:val="0"/>
      <w:marRight w:val="0"/>
      <w:marTop w:val="0"/>
      <w:marBottom w:val="0"/>
      <w:divBdr>
        <w:top w:val="none" w:sz="0" w:space="0" w:color="auto"/>
        <w:left w:val="none" w:sz="0" w:space="0" w:color="auto"/>
        <w:bottom w:val="none" w:sz="0" w:space="0" w:color="auto"/>
        <w:right w:val="none" w:sz="0" w:space="0" w:color="auto"/>
      </w:divBdr>
    </w:div>
    <w:div w:id="2083260026">
      <w:bodyDiv w:val="1"/>
      <w:marLeft w:val="0"/>
      <w:marRight w:val="0"/>
      <w:marTop w:val="0"/>
      <w:marBottom w:val="0"/>
      <w:divBdr>
        <w:top w:val="none" w:sz="0" w:space="0" w:color="auto"/>
        <w:left w:val="none" w:sz="0" w:space="0" w:color="auto"/>
        <w:bottom w:val="none" w:sz="0" w:space="0" w:color="auto"/>
        <w:right w:val="none" w:sz="0" w:space="0" w:color="auto"/>
      </w:divBdr>
    </w:div>
    <w:div w:id="2099061742">
      <w:bodyDiv w:val="1"/>
      <w:marLeft w:val="0"/>
      <w:marRight w:val="0"/>
      <w:marTop w:val="0"/>
      <w:marBottom w:val="0"/>
      <w:divBdr>
        <w:top w:val="none" w:sz="0" w:space="0" w:color="auto"/>
        <w:left w:val="none" w:sz="0" w:space="0" w:color="auto"/>
        <w:bottom w:val="none" w:sz="0" w:space="0" w:color="auto"/>
        <w:right w:val="none" w:sz="0" w:space="0" w:color="auto"/>
      </w:divBdr>
    </w:div>
    <w:div w:id="2104720383">
      <w:bodyDiv w:val="1"/>
      <w:marLeft w:val="0"/>
      <w:marRight w:val="0"/>
      <w:marTop w:val="0"/>
      <w:marBottom w:val="0"/>
      <w:divBdr>
        <w:top w:val="none" w:sz="0" w:space="0" w:color="auto"/>
        <w:left w:val="none" w:sz="0" w:space="0" w:color="auto"/>
        <w:bottom w:val="none" w:sz="0" w:space="0" w:color="auto"/>
        <w:right w:val="none" w:sz="0" w:space="0" w:color="auto"/>
      </w:divBdr>
    </w:div>
    <w:div w:id="2108840503">
      <w:bodyDiv w:val="1"/>
      <w:marLeft w:val="0"/>
      <w:marRight w:val="0"/>
      <w:marTop w:val="0"/>
      <w:marBottom w:val="0"/>
      <w:divBdr>
        <w:top w:val="none" w:sz="0" w:space="0" w:color="auto"/>
        <w:left w:val="none" w:sz="0" w:space="0" w:color="auto"/>
        <w:bottom w:val="none" w:sz="0" w:space="0" w:color="auto"/>
        <w:right w:val="none" w:sz="0" w:space="0" w:color="auto"/>
      </w:divBdr>
    </w:div>
    <w:div w:id="2125954158">
      <w:bodyDiv w:val="1"/>
      <w:marLeft w:val="0"/>
      <w:marRight w:val="0"/>
      <w:marTop w:val="0"/>
      <w:marBottom w:val="0"/>
      <w:divBdr>
        <w:top w:val="none" w:sz="0" w:space="0" w:color="auto"/>
        <w:left w:val="none" w:sz="0" w:space="0" w:color="auto"/>
        <w:bottom w:val="none" w:sz="0" w:space="0" w:color="auto"/>
        <w:right w:val="none" w:sz="0" w:space="0" w:color="auto"/>
      </w:divBdr>
    </w:div>
    <w:div w:id="2128113778">
      <w:bodyDiv w:val="1"/>
      <w:marLeft w:val="0"/>
      <w:marRight w:val="0"/>
      <w:marTop w:val="0"/>
      <w:marBottom w:val="0"/>
      <w:divBdr>
        <w:top w:val="none" w:sz="0" w:space="0" w:color="auto"/>
        <w:left w:val="none" w:sz="0" w:space="0" w:color="auto"/>
        <w:bottom w:val="none" w:sz="0" w:space="0" w:color="auto"/>
        <w:right w:val="none" w:sz="0" w:space="0" w:color="auto"/>
      </w:divBdr>
    </w:div>
    <w:div w:id="2134708536">
      <w:bodyDiv w:val="1"/>
      <w:marLeft w:val="0"/>
      <w:marRight w:val="0"/>
      <w:marTop w:val="0"/>
      <w:marBottom w:val="0"/>
      <w:divBdr>
        <w:top w:val="none" w:sz="0" w:space="0" w:color="auto"/>
        <w:left w:val="none" w:sz="0" w:space="0" w:color="auto"/>
        <w:bottom w:val="none" w:sz="0" w:space="0" w:color="auto"/>
        <w:right w:val="none" w:sz="0" w:space="0" w:color="auto"/>
      </w:divBdr>
    </w:div>
    <w:div w:id="21422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l-staff1\users\D22\karina2\desktop\KENT%20CLPP%20data%20tables%20for%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staff1\users\D22\karina2\desktop\KENT%20CLPP%20data%20tables%20for%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l-staff1\departments\D22\DATA\Continuum\Kent%20CLPP\CLPP\KENT%20CLPP%20data%20tables%20for%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l-staff1\departments\D22\DATA\Continuum\Kent%20CLPP\CLPP\KENT%20CLPP%20data%20tables%20for%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l-staff1\departments\D22\DATA\Continuum\old%20structure\Kent%20CLPP\CLPP\KENT%20CLPP%20data%20tables%20for%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l-staff1\departments\D22\DATA\Continuum\Kent%20CLPP\CLPP\KENT%20CLPP%20data%20tables%20for%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l-staff1\departments\D22\DATA\Continuum\old%20structure\Kent%20CLPP\CLPP\KENT%20CLPP%20data%20tables%20for%20repor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l-staff1\departments\D22\DATA\Continuum\old%20structure\Kent%20CLPP\CLPP\Copy%20of%20AM%20Ad%20Hoc%20108421_2017%20and%202018%20Data%20for%20Report_0601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l-staff1\departments\D22\DATA\Continuum\old%20structure\Kent%20CLPP\CLPP\KENT%20CLPP%20data%20tables%20for%20repor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Figure 2: Graph of LAC aged under 18, time series</a:t>
            </a:r>
          </a:p>
        </c:rich>
      </c:tx>
      <c:layout>
        <c:manualLayout>
          <c:xMode val="edge"/>
          <c:yMode val="edge"/>
          <c:x val="6.7773784049640337E-2"/>
          <c:y val="2.7874564459930314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3"/>
          <c:order val="3"/>
          <c:tx>
            <c:strRef>
              <c:f>'Figure 1'!$A$5</c:f>
              <c:strCache>
                <c:ptCount val="1"/>
                <c:pt idx="0">
                  <c:v>Kent</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1'!$B$1:$I$1</c:f>
              <c:strCache>
                <c:ptCount val="7"/>
                <c:pt idx="0">
                  <c:v>2011-12</c:v>
                </c:pt>
                <c:pt idx="1">
                  <c:v>2012-13</c:v>
                </c:pt>
                <c:pt idx="2">
                  <c:v>2013-14</c:v>
                </c:pt>
                <c:pt idx="3">
                  <c:v>2014-15</c:v>
                </c:pt>
                <c:pt idx="4">
                  <c:v>2015-16</c:v>
                </c:pt>
                <c:pt idx="5">
                  <c:v>2016-17</c:v>
                </c:pt>
                <c:pt idx="6">
                  <c:v>2017-18</c:v>
                </c:pt>
              </c:strCache>
              <c:extLst/>
            </c:strRef>
          </c:cat>
          <c:val>
            <c:numRef>
              <c:f>'Figure 1'!$B$5:$I$5</c:f>
              <c:numCache>
                <c:formatCode>#,##0</c:formatCode>
                <c:ptCount val="7"/>
                <c:pt idx="0">
                  <c:v>1800</c:v>
                </c:pt>
                <c:pt idx="1">
                  <c:v>1830</c:v>
                </c:pt>
                <c:pt idx="2">
                  <c:v>1820</c:v>
                </c:pt>
                <c:pt idx="3">
                  <c:v>1870</c:v>
                </c:pt>
                <c:pt idx="4">
                  <c:v>2310</c:v>
                </c:pt>
                <c:pt idx="5">
                  <c:v>1898</c:v>
                </c:pt>
                <c:pt idx="6">
                  <c:v>1645</c:v>
                </c:pt>
              </c:numCache>
              <c:extLst/>
            </c:numRef>
          </c:val>
          <c:smooth val="0"/>
          <c:extLst>
            <c:ext xmlns:c16="http://schemas.microsoft.com/office/drawing/2014/chart" uri="{C3380CC4-5D6E-409C-BE32-E72D297353CC}">
              <c16:uniqueId val="{00000000-861B-4F98-8E39-ACF2760EC99D}"/>
            </c:ext>
          </c:extLst>
        </c:ser>
        <c:ser>
          <c:idx val="4"/>
          <c:order val="4"/>
          <c:tx>
            <c:strRef>
              <c:f>'Figure 1'!$A$6</c:f>
              <c:strCache>
                <c:ptCount val="1"/>
                <c:pt idx="0">
                  <c:v>Medway</c:v>
                </c:pt>
              </c:strCache>
            </c:strRef>
          </c:tx>
          <c:spPr>
            <a:ln w="28575" cap="rnd">
              <a:solidFill>
                <a:schemeClr val="accent4">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1'!$B$1:$I$1</c:f>
              <c:strCache>
                <c:ptCount val="7"/>
                <c:pt idx="0">
                  <c:v>2011-12</c:v>
                </c:pt>
                <c:pt idx="1">
                  <c:v>2012-13</c:v>
                </c:pt>
                <c:pt idx="2">
                  <c:v>2013-14</c:v>
                </c:pt>
                <c:pt idx="3">
                  <c:v>2014-15</c:v>
                </c:pt>
                <c:pt idx="4">
                  <c:v>2015-16</c:v>
                </c:pt>
                <c:pt idx="5">
                  <c:v>2016-17</c:v>
                </c:pt>
                <c:pt idx="6">
                  <c:v>2017-18</c:v>
                </c:pt>
              </c:strCache>
              <c:extLst/>
            </c:strRef>
          </c:cat>
          <c:val>
            <c:numRef>
              <c:f>'Figure 1'!$B$6:$I$6</c:f>
              <c:numCache>
                <c:formatCode>General</c:formatCode>
                <c:ptCount val="7"/>
                <c:pt idx="0">
                  <c:v>440</c:v>
                </c:pt>
                <c:pt idx="1">
                  <c:v>410</c:v>
                </c:pt>
                <c:pt idx="2">
                  <c:v>380</c:v>
                </c:pt>
                <c:pt idx="3">
                  <c:v>425</c:v>
                </c:pt>
                <c:pt idx="4">
                  <c:v>430</c:v>
                </c:pt>
                <c:pt idx="5">
                  <c:v>390</c:v>
                </c:pt>
                <c:pt idx="6">
                  <c:v>414</c:v>
                </c:pt>
              </c:numCache>
              <c:extLst/>
            </c:numRef>
          </c:val>
          <c:smooth val="0"/>
          <c:extLst>
            <c:ext xmlns:c16="http://schemas.microsoft.com/office/drawing/2014/chart" uri="{C3380CC4-5D6E-409C-BE32-E72D297353CC}">
              <c16:uniqueId val="{00000001-861B-4F98-8E39-ACF2760EC99D}"/>
            </c:ext>
          </c:extLst>
        </c:ser>
        <c:dLbls>
          <c:dLblPos val="t"/>
          <c:showLegendKey val="0"/>
          <c:showVal val="1"/>
          <c:showCatName val="0"/>
          <c:showSerName val="0"/>
          <c:showPercent val="0"/>
          <c:showBubbleSize val="0"/>
        </c:dLbls>
        <c:smooth val="0"/>
        <c:axId val="433354344"/>
        <c:axId val="337815056"/>
        <c:extLst>
          <c:ext xmlns:c15="http://schemas.microsoft.com/office/drawing/2012/chart" uri="{02D57815-91ED-43cb-92C2-25804820EDAC}">
            <c15:filteredLineSeries>
              <c15:ser>
                <c:idx val="0"/>
                <c:order val="0"/>
                <c:tx>
                  <c:strRef>
                    <c:extLst>
                      <c:ext uri="{02D57815-91ED-43cb-92C2-25804820EDAC}">
                        <c15:formulaRef>
                          <c15:sqref>'Figure 1'!$A$2</c15:sqref>
                        </c15:formulaRef>
                      </c:ext>
                    </c:extLst>
                    <c:strCache>
                      <c:ptCount val="1"/>
                      <c:pt idx="0">
                        <c:v>England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'Figure 1'!$B$1:$I$1</c15:sqref>
                        </c15:formulaRef>
                      </c:ext>
                    </c:extLst>
                    <c:strCache>
                      <c:ptCount val="7"/>
                      <c:pt idx="0">
                        <c:v>2011-12</c:v>
                      </c:pt>
                      <c:pt idx="1">
                        <c:v>2012-13</c:v>
                      </c:pt>
                      <c:pt idx="2">
                        <c:v>2013-14</c:v>
                      </c:pt>
                      <c:pt idx="3">
                        <c:v>2014-15</c:v>
                      </c:pt>
                      <c:pt idx="4">
                        <c:v>2015-16</c:v>
                      </c:pt>
                      <c:pt idx="5">
                        <c:v>2016-17</c:v>
                      </c:pt>
                      <c:pt idx="6">
                        <c:v>2017-18</c:v>
                      </c:pt>
                    </c:strCache>
                  </c:strRef>
                </c:cat>
                <c:val>
                  <c:numRef>
                    <c:extLst>
                      <c:ext uri="{02D57815-91ED-43cb-92C2-25804820EDAC}">
                        <c15:formulaRef>
                          <c15:sqref>'Figure 1'!$B$2:$I$2</c15:sqref>
                        </c15:formulaRef>
                      </c:ext>
                    </c:extLst>
                    <c:numCache>
                      <c:formatCode>#,##0</c:formatCode>
                      <c:ptCount val="7"/>
                      <c:pt idx="0">
                        <c:v>67070</c:v>
                      </c:pt>
                      <c:pt idx="1">
                        <c:v>68060</c:v>
                      </c:pt>
                      <c:pt idx="2">
                        <c:v>68810</c:v>
                      </c:pt>
                      <c:pt idx="3">
                        <c:v>69480</c:v>
                      </c:pt>
                      <c:pt idx="4">
                        <c:v>70440</c:v>
                      </c:pt>
                      <c:pt idx="5">
                        <c:v>72670</c:v>
                      </c:pt>
                      <c:pt idx="6">
                        <c:v>75420</c:v>
                      </c:pt>
                    </c:numCache>
                  </c:numRef>
                </c:val>
                <c:smooth val="0"/>
                <c:extLst>
                  <c:ext xmlns:c16="http://schemas.microsoft.com/office/drawing/2014/chart" uri="{C3380CC4-5D6E-409C-BE32-E72D297353CC}">
                    <c16:uniqueId val="{00000002-861B-4F98-8E39-ACF2760EC99D}"/>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'Figure 1'!$A$3</c15:sqref>
                        </c15:formulaRef>
                      </c:ext>
                    </c:extLst>
                    <c:strCache>
                      <c:ptCount val="1"/>
                      <c:pt idx="0">
                        <c:v>London</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'Figure 1'!$B$1:$I$1</c15:sqref>
                        </c15:formulaRef>
                      </c:ext>
                    </c:extLst>
                    <c:strCache>
                      <c:ptCount val="7"/>
                      <c:pt idx="0">
                        <c:v>2011-12</c:v>
                      </c:pt>
                      <c:pt idx="1">
                        <c:v>2012-13</c:v>
                      </c:pt>
                      <c:pt idx="2">
                        <c:v>2013-14</c:v>
                      </c:pt>
                      <c:pt idx="3">
                        <c:v>2014-15</c:v>
                      </c:pt>
                      <c:pt idx="4">
                        <c:v>2015-16</c:v>
                      </c:pt>
                      <c:pt idx="5">
                        <c:v>2016-17</c:v>
                      </c:pt>
                      <c:pt idx="6">
                        <c:v>2017-18</c:v>
                      </c:pt>
                    </c:strCache>
                  </c:strRef>
                </c:cat>
                <c:val>
                  <c:numRef>
                    <c:extLst xmlns:c15="http://schemas.microsoft.com/office/drawing/2012/chart">
                      <c:ext xmlns:c15="http://schemas.microsoft.com/office/drawing/2012/chart" uri="{02D57815-91ED-43cb-92C2-25804820EDAC}">
                        <c15:formulaRef>
                          <c15:sqref>'Figure 1'!$B$3:$I$3</c15:sqref>
                        </c15:formulaRef>
                      </c:ext>
                    </c:extLst>
                    <c:numCache>
                      <c:formatCode>#,##0</c:formatCode>
                      <c:ptCount val="7"/>
                      <c:pt idx="0">
                        <c:v>10260</c:v>
                      </c:pt>
                      <c:pt idx="1">
                        <c:v>10080</c:v>
                      </c:pt>
                      <c:pt idx="2">
                        <c:v>10110</c:v>
                      </c:pt>
                      <c:pt idx="3">
                        <c:v>9980</c:v>
                      </c:pt>
                      <c:pt idx="4">
                        <c:v>9860</c:v>
                      </c:pt>
                      <c:pt idx="5">
                        <c:v>9910</c:v>
                      </c:pt>
                      <c:pt idx="6">
                        <c:v>9890</c:v>
                      </c:pt>
                    </c:numCache>
                  </c:numRef>
                </c:val>
                <c:smooth val="0"/>
                <c:extLst xmlns:c15="http://schemas.microsoft.com/office/drawing/2012/chart">
                  <c:ext xmlns:c16="http://schemas.microsoft.com/office/drawing/2014/chart" uri="{C3380CC4-5D6E-409C-BE32-E72D297353CC}">
                    <c16:uniqueId val="{00000003-861B-4F98-8E39-ACF2760EC99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'Figure 1'!$A$4</c15:sqref>
                        </c15:formulaRef>
                      </c:ext>
                    </c:extLst>
                    <c:strCache>
                      <c:ptCount val="1"/>
                      <c:pt idx="0">
                        <c:v>South East</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'Figure 1'!$B$1:$I$1</c15:sqref>
                        </c15:formulaRef>
                      </c:ext>
                    </c:extLst>
                    <c:strCache>
                      <c:ptCount val="7"/>
                      <c:pt idx="0">
                        <c:v>2011-12</c:v>
                      </c:pt>
                      <c:pt idx="1">
                        <c:v>2012-13</c:v>
                      </c:pt>
                      <c:pt idx="2">
                        <c:v>2013-14</c:v>
                      </c:pt>
                      <c:pt idx="3">
                        <c:v>2014-15</c:v>
                      </c:pt>
                      <c:pt idx="4">
                        <c:v>2015-16</c:v>
                      </c:pt>
                      <c:pt idx="5">
                        <c:v>2016-17</c:v>
                      </c:pt>
                      <c:pt idx="6">
                        <c:v>2017-18</c:v>
                      </c:pt>
                    </c:strCache>
                  </c:strRef>
                </c:cat>
                <c:val>
                  <c:numRef>
                    <c:extLst xmlns:c15="http://schemas.microsoft.com/office/drawing/2012/chart">
                      <c:ext xmlns:c15="http://schemas.microsoft.com/office/drawing/2012/chart" uri="{02D57815-91ED-43cb-92C2-25804820EDAC}">
                        <c15:formulaRef>
                          <c15:sqref>'Figure 1'!$B$4:$I$4</c15:sqref>
                        </c15:formulaRef>
                      </c:ext>
                    </c:extLst>
                    <c:numCache>
                      <c:formatCode>#,##0</c:formatCode>
                      <c:ptCount val="7"/>
                      <c:pt idx="0">
                        <c:v>8720</c:v>
                      </c:pt>
                      <c:pt idx="1">
                        <c:v>8820</c:v>
                      </c:pt>
                      <c:pt idx="2">
                        <c:v>8950</c:v>
                      </c:pt>
                      <c:pt idx="3">
                        <c:v>9310</c:v>
                      </c:pt>
                      <c:pt idx="4">
                        <c:v>9880</c:v>
                      </c:pt>
                      <c:pt idx="5">
                        <c:v>9830</c:v>
                      </c:pt>
                      <c:pt idx="6">
                        <c:v>10000</c:v>
                      </c:pt>
                    </c:numCache>
                  </c:numRef>
                </c:val>
                <c:smooth val="0"/>
                <c:extLst xmlns:c15="http://schemas.microsoft.com/office/drawing/2012/chart">
                  <c:ext xmlns:c16="http://schemas.microsoft.com/office/drawing/2014/chart" uri="{C3380CC4-5D6E-409C-BE32-E72D297353CC}">
                    <c16:uniqueId val="{00000004-861B-4F98-8E39-ACF2760EC99D}"/>
                  </c:ext>
                </c:extLst>
              </c15:ser>
            </c15:filteredLineSeries>
          </c:ext>
        </c:extLst>
      </c:lineChart>
      <c:catAx>
        <c:axId val="43335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815056"/>
        <c:crosses val="autoZero"/>
        <c:auto val="1"/>
        <c:lblAlgn val="ctr"/>
        <c:lblOffset val="100"/>
        <c:noMultiLvlLbl val="0"/>
      </c:catAx>
      <c:valAx>
        <c:axId val="337815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354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accent2"/>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Kent and Medway Placement types 2018 </a:t>
            </a:r>
          </a:p>
        </c:rich>
      </c:tx>
      <c:layout>
        <c:manualLayout>
          <c:xMode val="edge"/>
          <c:yMode val="edge"/>
          <c:x val="0.4400485564304462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Figure2a!$A$2</c:f>
              <c:strCache>
                <c:ptCount val="1"/>
                <c:pt idx="0">
                  <c:v>Kent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Figure2a!$B$1:$I$1</c:f>
              <c:strCache>
                <c:ptCount val="6"/>
                <c:pt idx="0">
                  <c:v>Foster placements</c:v>
                </c:pt>
                <c:pt idx="1">
                  <c:v>Placed for adoption</c:v>
                </c:pt>
                <c:pt idx="2">
                  <c:v>Placement with parents</c:v>
                </c:pt>
                <c:pt idx="3">
                  <c:v>Other placement in the community</c:v>
                </c:pt>
                <c:pt idx="4">
                  <c:v>Secure units, children's homes and hostels</c:v>
                </c:pt>
                <c:pt idx="5">
                  <c:v>Other residential settings</c:v>
                </c:pt>
              </c:strCache>
              <c:extLst/>
            </c:strRef>
          </c:cat>
          <c:val>
            <c:numRef>
              <c:f>Figure2a!$B$2:$I$2</c:f>
              <c:numCache>
                <c:formatCode>0%</c:formatCode>
                <c:ptCount val="6"/>
                <c:pt idx="0">
                  <c:v>0.76</c:v>
                </c:pt>
                <c:pt idx="1">
                  <c:v>0.03</c:v>
                </c:pt>
                <c:pt idx="2">
                  <c:v>0.01</c:v>
                </c:pt>
                <c:pt idx="3">
                  <c:v>7.0000000000000007E-2</c:v>
                </c:pt>
                <c:pt idx="4">
                  <c:v>0.11</c:v>
                </c:pt>
                <c:pt idx="5">
                  <c:v>0.01</c:v>
                </c:pt>
              </c:numCache>
              <c:extLst/>
            </c:numRef>
          </c:val>
          <c:extLst>
            <c:ext xmlns:c16="http://schemas.microsoft.com/office/drawing/2014/chart" uri="{C3380CC4-5D6E-409C-BE32-E72D297353CC}">
              <c16:uniqueId val="{00000000-80AA-4885-9061-1C530314CB35}"/>
            </c:ext>
          </c:extLst>
        </c:ser>
        <c:ser>
          <c:idx val="1"/>
          <c:order val="1"/>
          <c:tx>
            <c:strRef>
              <c:f>Figure2a!$A$3</c:f>
              <c:strCache>
                <c:ptCount val="1"/>
                <c:pt idx="0">
                  <c:v>Medway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Figure2a!$B$1:$I$1</c:f>
              <c:strCache>
                <c:ptCount val="6"/>
                <c:pt idx="0">
                  <c:v>Foster placements</c:v>
                </c:pt>
                <c:pt idx="1">
                  <c:v>Placed for adoption</c:v>
                </c:pt>
                <c:pt idx="2">
                  <c:v>Placement with parents</c:v>
                </c:pt>
                <c:pt idx="3">
                  <c:v>Other placement in the community</c:v>
                </c:pt>
                <c:pt idx="4">
                  <c:v>Secure units, children's homes and hostels</c:v>
                </c:pt>
                <c:pt idx="5">
                  <c:v>Other residential settings</c:v>
                </c:pt>
              </c:strCache>
              <c:extLst/>
            </c:strRef>
          </c:cat>
          <c:val>
            <c:numRef>
              <c:f>Figure2a!$B$3:$I$3</c:f>
              <c:numCache>
                <c:formatCode>0%</c:formatCode>
                <c:ptCount val="6"/>
                <c:pt idx="0">
                  <c:v>0.83</c:v>
                </c:pt>
                <c:pt idx="1">
                  <c:v>0.06</c:v>
                </c:pt>
                <c:pt idx="2" formatCode="General">
                  <c:v>0</c:v>
                </c:pt>
                <c:pt idx="3">
                  <c:v>0</c:v>
                </c:pt>
                <c:pt idx="4">
                  <c:v>0.1</c:v>
                </c:pt>
                <c:pt idx="5" formatCode="General">
                  <c:v>0</c:v>
                </c:pt>
              </c:numCache>
              <c:extLst/>
            </c:numRef>
          </c:val>
          <c:extLst>
            <c:ext xmlns:c16="http://schemas.microsoft.com/office/drawing/2014/chart" uri="{C3380CC4-5D6E-409C-BE32-E72D297353CC}">
              <c16:uniqueId val="{00000001-80AA-4885-9061-1C530314CB35}"/>
            </c:ext>
          </c:extLst>
        </c:ser>
        <c:dLbls>
          <c:showLegendKey val="0"/>
          <c:showVal val="0"/>
          <c:showCatName val="0"/>
          <c:showSerName val="0"/>
          <c:showPercent val="0"/>
          <c:showBubbleSize val="0"/>
        </c:dLbls>
        <c:gapWidth val="182"/>
        <c:axId val="224840240"/>
        <c:axId val="433378424"/>
      </c:barChart>
      <c:catAx>
        <c:axId val="224840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378424"/>
        <c:crosses val="autoZero"/>
        <c:auto val="1"/>
        <c:lblAlgn val="ctr"/>
        <c:lblOffset val="100"/>
        <c:noMultiLvlLbl val="0"/>
      </c:catAx>
      <c:valAx>
        <c:axId val="43337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84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accent2"/>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i="0" u="none" strike="noStrike" baseline="0">
                <a:solidFill>
                  <a:sysClr val="windowText" lastClr="000000"/>
                </a:solidFill>
                <a:effectLst/>
              </a:rPr>
              <a:t>Figure 7: Percentage net gain/loss of children by responsible LA </a:t>
            </a:r>
            <a:r>
              <a:rPr lang="en-GB" sz="1100" b="1" i="0" u="none" strike="noStrike" baseline="0">
                <a:solidFill>
                  <a:sysClr val="windowText" lastClr="000000"/>
                </a:solidFill>
              </a:rPr>
              <a:t> 2017-2018</a:t>
            </a:r>
            <a:endParaRPr lang="en-GB"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'Figure 3'!$Q$10</c:f>
              <c:strCache>
                <c:ptCount val="1"/>
                <c:pt idx="0">
                  <c:v>London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3'!$R$9:$U$9</c:f>
              <c:strCache>
                <c:ptCount val="4"/>
                <c:pt idx="0">
                  <c:v>2014-15</c:v>
                </c:pt>
                <c:pt idx="1">
                  <c:v>2015-16</c:v>
                </c:pt>
                <c:pt idx="2">
                  <c:v>2016-17</c:v>
                </c:pt>
                <c:pt idx="3">
                  <c:v>2017-18</c:v>
                </c:pt>
              </c:strCache>
            </c:strRef>
          </c:cat>
          <c:val>
            <c:numRef>
              <c:f>'Figure 3'!$R$10:$U$10</c:f>
              <c:numCache>
                <c:formatCode>0.00%</c:formatCode>
                <c:ptCount val="4"/>
                <c:pt idx="0">
                  <c:v>-0.21263669501822599</c:v>
                </c:pt>
                <c:pt idx="1">
                  <c:v>-0.16548463356973994</c:v>
                </c:pt>
                <c:pt idx="2">
                  <c:v>-0.18705035971223022</c:v>
                </c:pt>
                <c:pt idx="3">
                  <c:v>-0.18019093078758949</c:v>
                </c:pt>
              </c:numCache>
            </c:numRef>
          </c:val>
          <c:extLst>
            <c:ext xmlns:c16="http://schemas.microsoft.com/office/drawing/2014/chart" uri="{C3380CC4-5D6E-409C-BE32-E72D297353CC}">
              <c16:uniqueId val="{00000000-2B5F-43FA-9773-6A3461EC94D7}"/>
            </c:ext>
          </c:extLst>
        </c:ser>
        <c:ser>
          <c:idx val="1"/>
          <c:order val="1"/>
          <c:tx>
            <c:strRef>
              <c:f>'Figure 3'!$Q$11</c:f>
              <c:strCache>
                <c:ptCount val="1"/>
                <c:pt idx="0">
                  <c:v>South East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3'!$R$9:$U$9</c:f>
              <c:strCache>
                <c:ptCount val="4"/>
                <c:pt idx="0">
                  <c:v>2014-15</c:v>
                </c:pt>
                <c:pt idx="1">
                  <c:v>2015-16</c:v>
                </c:pt>
                <c:pt idx="2">
                  <c:v>2016-17</c:v>
                </c:pt>
                <c:pt idx="3">
                  <c:v>2017-18</c:v>
                </c:pt>
              </c:strCache>
            </c:strRef>
          </c:cat>
          <c:val>
            <c:numRef>
              <c:f>'Figure 3'!$R$11:$U$11</c:f>
              <c:numCache>
                <c:formatCode>0.00%</c:formatCode>
                <c:ptCount val="4"/>
                <c:pt idx="0">
                  <c:v>8.9285714285714302E-2</c:v>
                </c:pt>
                <c:pt idx="1">
                  <c:v>5.6513409961685829E-2</c:v>
                </c:pt>
                <c:pt idx="2">
                  <c:v>5.4807692307692307E-2</c:v>
                </c:pt>
                <c:pt idx="3">
                  <c:v>5.218216318785579E-2</c:v>
                </c:pt>
              </c:numCache>
            </c:numRef>
          </c:val>
          <c:extLst>
            <c:ext xmlns:c16="http://schemas.microsoft.com/office/drawing/2014/chart" uri="{C3380CC4-5D6E-409C-BE32-E72D297353CC}">
              <c16:uniqueId val="{00000001-2B5F-43FA-9773-6A3461EC94D7}"/>
            </c:ext>
          </c:extLst>
        </c:ser>
        <c:ser>
          <c:idx val="2"/>
          <c:order val="2"/>
          <c:tx>
            <c:strRef>
              <c:f>'Figure 3'!$Q$12</c:f>
              <c:strCache>
                <c:ptCount val="1"/>
                <c:pt idx="0">
                  <c:v>Kent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3'!$R$9:$U$9</c:f>
              <c:strCache>
                <c:ptCount val="4"/>
                <c:pt idx="0">
                  <c:v>2014-15</c:v>
                </c:pt>
                <c:pt idx="1">
                  <c:v>2015-16</c:v>
                </c:pt>
                <c:pt idx="2">
                  <c:v>2016-17</c:v>
                </c:pt>
                <c:pt idx="3">
                  <c:v>2017-18</c:v>
                </c:pt>
              </c:strCache>
            </c:strRef>
          </c:cat>
          <c:val>
            <c:numRef>
              <c:f>'Figure 3'!$R$12:$U$12</c:f>
              <c:numCache>
                <c:formatCode>0.00%</c:formatCode>
                <c:ptCount val="4"/>
                <c:pt idx="0">
                  <c:v>0.31698113207547168</c:v>
                </c:pt>
                <c:pt idx="1">
                  <c:v>0.22613065326633167</c:v>
                </c:pt>
                <c:pt idx="2">
                  <c:v>0.29625509825732294</c:v>
                </c:pt>
                <c:pt idx="3">
                  <c:v>0.35338050314465408</c:v>
                </c:pt>
              </c:numCache>
            </c:numRef>
          </c:val>
          <c:extLst>
            <c:ext xmlns:c16="http://schemas.microsoft.com/office/drawing/2014/chart" uri="{C3380CC4-5D6E-409C-BE32-E72D297353CC}">
              <c16:uniqueId val="{00000002-2B5F-43FA-9773-6A3461EC94D7}"/>
            </c:ext>
          </c:extLst>
        </c:ser>
        <c:ser>
          <c:idx val="3"/>
          <c:order val="3"/>
          <c:tx>
            <c:strRef>
              <c:f>'Figure 3'!$Q$13</c:f>
              <c:strCache>
                <c:ptCount val="1"/>
                <c:pt idx="0">
                  <c:v>Medway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3'!$R$9:$U$9</c:f>
              <c:strCache>
                <c:ptCount val="4"/>
                <c:pt idx="0">
                  <c:v>2014-15</c:v>
                </c:pt>
                <c:pt idx="1">
                  <c:v>2015-16</c:v>
                </c:pt>
                <c:pt idx="2">
                  <c:v>2016-17</c:v>
                </c:pt>
                <c:pt idx="3">
                  <c:v>2017-18</c:v>
                </c:pt>
              </c:strCache>
            </c:strRef>
          </c:cat>
          <c:val>
            <c:numRef>
              <c:f>'Figure 3'!$R$13:$U$13</c:f>
              <c:numCache>
                <c:formatCode>0.00%</c:formatCode>
                <c:ptCount val="4"/>
                <c:pt idx="0">
                  <c:v>0.32352941176470584</c:v>
                </c:pt>
                <c:pt idx="1">
                  <c:v>0.33333333333333326</c:v>
                </c:pt>
                <c:pt idx="2">
                  <c:v>0.35914332784184516</c:v>
                </c:pt>
                <c:pt idx="3">
                  <c:v>0.34493670886075944</c:v>
                </c:pt>
              </c:numCache>
            </c:numRef>
          </c:val>
          <c:extLst>
            <c:ext xmlns:c16="http://schemas.microsoft.com/office/drawing/2014/chart" uri="{C3380CC4-5D6E-409C-BE32-E72D297353CC}">
              <c16:uniqueId val="{00000003-2B5F-43FA-9773-6A3461EC94D7}"/>
            </c:ext>
          </c:extLst>
        </c:ser>
        <c:dLbls>
          <c:dLblPos val="inBase"/>
          <c:showLegendKey val="0"/>
          <c:showVal val="1"/>
          <c:showCatName val="0"/>
          <c:showSerName val="0"/>
          <c:showPercent val="0"/>
          <c:showBubbleSize val="0"/>
        </c:dLbls>
        <c:gapWidth val="182"/>
        <c:axId val="2093179087"/>
        <c:axId val="124852703"/>
      </c:barChart>
      <c:catAx>
        <c:axId val="2093179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852703"/>
        <c:crosses val="autoZero"/>
        <c:auto val="1"/>
        <c:lblAlgn val="ctr"/>
        <c:lblOffset val="100"/>
        <c:noMultiLvlLbl val="0"/>
      </c:catAx>
      <c:valAx>
        <c:axId val="12485270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179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accent2"/>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solidFill>
                  <a:sysClr val="windowText" lastClr="000000"/>
                </a:solidFill>
              </a:rPr>
              <a:t>All children looked after during the year ending 31 March excluding those only looked after under a series of short term placements Kent and Medway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3"/>
          <c:order val="3"/>
          <c:tx>
            <c:strRef>
              <c:f>'Figure 4'!$A$7</c:f>
              <c:strCache>
                <c:ptCount val="1"/>
                <c:pt idx="0">
                  <c:v>Kent</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4'!$B$3:$F$3</c:f>
              <c:strCache>
                <c:ptCount val="5"/>
                <c:pt idx="0">
                  <c:v>2013-14</c:v>
                </c:pt>
                <c:pt idx="1">
                  <c:v>2014-15</c:v>
                </c:pt>
                <c:pt idx="2">
                  <c:v>2015-16</c:v>
                </c:pt>
                <c:pt idx="3">
                  <c:v>2016-17</c:v>
                </c:pt>
                <c:pt idx="4">
                  <c:v>2017-18</c:v>
                </c:pt>
              </c:strCache>
            </c:strRef>
          </c:cat>
          <c:val>
            <c:numRef>
              <c:f>'Figure 4'!$B$7:$F$7</c:f>
              <c:numCache>
                <c:formatCode>#,##0</c:formatCode>
                <c:ptCount val="5"/>
                <c:pt idx="0">
                  <c:v>2660</c:v>
                </c:pt>
                <c:pt idx="1">
                  <c:v>2725</c:v>
                </c:pt>
                <c:pt idx="2">
                  <c:v>3355</c:v>
                </c:pt>
                <c:pt idx="3" formatCode="General">
                  <c:v>3176</c:v>
                </c:pt>
                <c:pt idx="4" formatCode="General">
                  <c:v>2655</c:v>
                </c:pt>
              </c:numCache>
            </c:numRef>
          </c:val>
          <c:smooth val="0"/>
          <c:extLst>
            <c:ext xmlns:c16="http://schemas.microsoft.com/office/drawing/2014/chart" uri="{C3380CC4-5D6E-409C-BE32-E72D297353CC}">
              <c16:uniqueId val="{00000000-29D5-4541-9E3B-B53DEDFF6FDE}"/>
            </c:ext>
          </c:extLst>
        </c:ser>
        <c:ser>
          <c:idx val="4"/>
          <c:order val="4"/>
          <c:tx>
            <c:strRef>
              <c:f>'Figure 4'!$A$8</c:f>
              <c:strCache>
                <c:ptCount val="1"/>
                <c:pt idx="0">
                  <c:v>Medway Towns</c:v>
                </c:pt>
              </c:strCache>
            </c:strRef>
          </c:tx>
          <c:spPr>
            <a:ln w="28575" cap="rnd">
              <a:solidFill>
                <a:schemeClr val="accent4">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4'!$B$3:$F$3</c:f>
              <c:strCache>
                <c:ptCount val="5"/>
                <c:pt idx="0">
                  <c:v>2013-14</c:v>
                </c:pt>
                <c:pt idx="1">
                  <c:v>2014-15</c:v>
                </c:pt>
                <c:pt idx="2">
                  <c:v>2015-16</c:v>
                </c:pt>
                <c:pt idx="3">
                  <c:v>2016-17</c:v>
                </c:pt>
                <c:pt idx="4">
                  <c:v>2017-18</c:v>
                </c:pt>
              </c:strCache>
            </c:strRef>
          </c:cat>
          <c:val>
            <c:numRef>
              <c:f>'Figure 4'!$B$8:$F$8</c:f>
              <c:numCache>
                <c:formatCode>General</c:formatCode>
                <c:ptCount val="5"/>
                <c:pt idx="0">
                  <c:v>555</c:v>
                </c:pt>
                <c:pt idx="1">
                  <c:v>615</c:v>
                </c:pt>
                <c:pt idx="2">
                  <c:v>630</c:v>
                </c:pt>
                <c:pt idx="3">
                  <c:v>564</c:v>
                </c:pt>
                <c:pt idx="4">
                  <c:v>562</c:v>
                </c:pt>
              </c:numCache>
            </c:numRef>
          </c:val>
          <c:smooth val="0"/>
          <c:extLst>
            <c:ext xmlns:c16="http://schemas.microsoft.com/office/drawing/2014/chart" uri="{C3380CC4-5D6E-409C-BE32-E72D297353CC}">
              <c16:uniqueId val="{00000001-29D5-4541-9E3B-B53DEDFF6FDE}"/>
            </c:ext>
          </c:extLst>
        </c:ser>
        <c:dLbls>
          <c:dLblPos val="t"/>
          <c:showLegendKey val="0"/>
          <c:showVal val="1"/>
          <c:showCatName val="0"/>
          <c:showSerName val="0"/>
          <c:showPercent val="0"/>
          <c:showBubbleSize val="0"/>
        </c:dLbls>
        <c:smooth val="0"/>
        <c:axId val="184609032"/>
        <c:axId val="184619328"/>
        <c:extLst>
          <c:ext xmlns:c15="http://schemas.microsoft.com/office/drawing/2012/chart" uri="{02D57815-91ED-43cb-92C2-25804820EDAC}">
            <c15:filteredLineSeries>
              <c15:ser>
                <c:idx val="0"/>
                <c:order val="0"/>
                <c:tx>
                  <c:strRef>
                    <c:extLst>
                      <c:ext uri="{02D57815-91ED-43cb-92C2-25804820EDAC}">
                        <c15:formulaRef>
                          <c15:sqref>'Figure 4'!$A$4</c15:sqref>
                        </c15:formulaRef>
                      </c:ext>
                    </c:extLst>
                    <c:strCache>
                      <c:ptCount val="1"/>
                      <c:pt idx="0">
                        <c:v>England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'Figure 4'!$B$3:$F$3</c15:sqref>
                        </c15:formulaRef>
                      </c:ext>
                    </c:extLst>
                    <c:strCache>
                      <c:ptCount val="5"/>
                      <c:pt idx="0">
                        <c:v>2013-14</c:v>
                      </c:pt>
                      <c:pt idx="1">
                        <c:v>2014-15</c:v>
                      </c:pt>
                      <c:pt idx="2">
                        <c:v>2015-16</c:v>
                      </c:pt>
                      <c:pt idx="3">
                        <c:v>2016-17</c:v>
                      </c:pt>
                      <c:pt idx="4">
                        <c:v>2017-18</c:v>
                      </c:pt>
                    </c:strCache>
                  </c:strRef>
                </c:cat>
                <c:val>
                  <c:numRef>
                    <c:extLst>
                      <c:ext uri="{02D57815-91ED-43cb-92C2-25804820EDAC}">
                        <c15:formulaRef>
                          <c15:sqref>'Figure 4'!$B$4:$F$4</c15:sqref>
                        </c15:formulaRef>
                      </c:ext>
                    </c:extLst>
                    <c:numCache>
                      <c:formatCode>#,##0</c:formatCode>
                      <c:ptCount val="5"/>
                      <c:pt idx="0">
                        <c:v>98090</c:v>
                      </c:pt>
                      <c:pt idx="1">
                        <c:v>99390</c:v>
                      </c:pt>
                      <c:pt idx="2">
                        <c:v>100810</c:v>
                      </c:pt>
                      <c:pt idx="3" formatCode="General">
                        <c:v>102590</c:v>
                      </c:pt>
                      <c:pt idx="4" formatCode="General">
                        <c:v>104100</c:v>
                      </c:pt>
                    </c:numCache>
                  </c:numRef>
                </c:val>
                <c:smooth val="0"/>
                <c:extLst>
                  <c:ext xmlns:c16="http://schemas.microsoft.com/office/drawing/2014/chart" uri="{C3380CC4-5D6E-409C-BE32-E72D297353CC}">
                    <c16:uniqueId val="{00000002-29D5-4541-9E3B-B53DEDFF6FD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'Figure 4'!$A$5</c15:sqref>
                        </c15:formulaRef>
                      </c:ext>
                    </c:extLst>
                    <c:strCache>
                      <c:ptCount val="1"/>
                      <c:pt idx="0">
                        <c:v>London</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'Figure 4'!$B$3:$F$3</c15:sqref>
                        </c15:formulaRef>
                      </c:ext>
                    </c:extLst>
                    <c:strCache>
                      <c:ptCount val="5"/>
                      <c:pt idx="0">
                        <c:v>2013-14</c:v>
                      </c:pt>
                      <c:pt idx="1">
                        <c:v>2014-15</c:v>
                      </c:pt>
                      <c:pt idx="2">
                        <c:v>2015-16</c:v>
                      </c:pt>
                      <c:pt idx="3">
                        <c:v>2016-17</c:v>
                      </c:pt>
                      <c:pt idx="4">
                        <c:v>2017-18</c:v>
                      </c:pt>
                    </c:strCache>
                  </c:strRef>
                </c:cat>
                <c:val>
                  <c:numRef>
                    <c:extLst xmlns:c15="http://schemas.microsoft.com/office/drawing/2012/chart">
                      <c:ext xmlns:c15="http://schemas.microsoft.com/office/drawing/2012/chart" uri="{02D57815-91ED-43cb-92C2-25804820EDAC}">
                        <c15:formulaRef>
                          <c15:sqref>'Figure 4'!$B$5:$F$5</c15:sqref>
                        </c15:formulaRef>
                      </c:ext>
                    </c:extLst>
                    <c:numCache>
                      <c:formatCode>#,##0</c:formatCode>
                      <c:ptCount val="5"/>
                      <c:pt idx="0">
                        <c:v>15750</c:v>
                      </c:pt>
                      <c:pt idx="1">
                        <c:v>15700</c:v>
                      </c:pt>
                      <c:pt idx="2">
                        <c:v>15600</c:v>
                      </c:pt>
                      <c:pt idx="3" formatCode="General">
                        <c:v>15570</c:v>
                      </c:pt>
                      <c:pt idx="4" formatCode="General">
                        <c:v>15120</c:v>
                      </c:pt>
                    </c:numCache>
                  </c:numRef>
                </c:val>
                <c:smooth val="0"/>
                <c:extLst xmlns:c15="http://schemas.microsoft.com/office/drawing/2012/chart">
                  <c:ext xmlns:c16="http://schemas.microsoft.com/office/drawing/2014/chart" uri="{C3380CC4-5D6E-409C-BE32-E72D297353CC}">
                    <c16:uniqueId val="{00000003-29D5-4541-9E3B-B53DEDFF6FD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'Figure 4'!$A$6</c15:sqref>
                        </c15:formulaRef>
                      </c:ext>
                    </c:extLst>
                    <c:strCache>
                      <c:ptCount val="1"/>
                      <c:pt idx="0">
                        <c:v>South East</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'Figure 4'!$B$3:$F$3</c15:sqref>
                        </c15:formulaRef>
                      </c:ext>
                    </c:extLst>
                    <c:strCache>
                      <c:ptCount val="5"/>
                      <c:pt idx="0">
                        <c:v>2013-14</c:v>
                      </c:pt>
                      <c:pt idx="1">
                        <c:v>2014-15</c:v>
                      </c:pt>
                      <c:pt idx="2">
                        <c:v>2015-16</c:v>
                      </c:pt>
                      <c:pt idx="3">
                        <c:v>2016-17</c:v>
                      </c:pt>
                      <c:pt idx="4">
                        <c:v>2017-18</c:v>
                      </c:pt>
                    </c:strCache>
                  </c:strRef>
                </c:cat>
                <c:val>
                  <c:numRef>
                    <c:extLst xmlns:c15="http://schemas.microsoft.com/office/drawing/2012/chart">
                      <c:ext xmlns:c15="http://schemas.microsoft.com/office/drawing/2012/chart" uri="{02D57815-91ED-43cb-92C2-25804820EDAC}">
                        <c15:formulaRef>
                          <c15:sqref>'Figure 4'!$B$6:$F$6</c15:sqref>
                        </c15:formulaRef>
                      </c:ext>
                    </c:extLst>
                    <c:numCache>
                      <c:formatCode>#,##0</c:formatCode>
                      <c:ptCount val="5"/>
                      <c:pt idx="0">
                        <c:v>12790</c:v>
                      </c:pt>
                      <c:pt idx="1">
                        <c:v>13190</c:v>
                      </c:pt>
                      <c:pt idx="2">
                        <c:v>14300</c:v>
                      </c:pt>
                      <c:pt idx="3" formatCode="General">
                        <c:v>14270</c:v>
                      </c:pt>
                      <c:pt idx="4" formatCode="General">
                        <c:v>14120</c:v>
                      </c:pt>
                    </c:numCache>
                  </c:numRef>
                </c:val>
                <c:smooth val="0"/>
                <c:extLst xmlns:c15="http://schemas.microsoft.com/office/drawing/2012/chart">
                  <c:ext xmlns:c16="http://schemas.microsoft.com/office/drawing/2014/chart" uri="{C3380CC4-5D6E-409C-BE32-E72D297353CC}">
                    <c16:uniqueId val="{00000004-29D5-4541-9E3B-B53DEDFF6FDE}"/>
                  </c:ext>
                </c:extLst>
              </c15:ser>
            </c15:filteredLineSeries>
          </c:ext>
        </c:extLst>
      </c:lineChart>
      <c:catAx>
        <c:axId val="18460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619328"/>
        <c:crosses val="autoZero"/>
        <c:auto val="1"/>
        <c:lblAlgn val="ctr"/>
        <c:lblOffset val="100"/>
        <c:noMultiLvlLbl val="0"/>
      </c:catAx>
      <c:valAx>
        <c:axId val="184619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609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accent2"/>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Placed LAC South East Breakdown 2017-18</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'Figure 5'!$B$1</c:f>
              <c:strCache>
                <c:ptCount val="1"/>
                <c:pt idx="0">
                  <c:v>%</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'Figure 5'!$A$2:$A$20</c:f>
              <c:strCache>
                <c:ptCount val="19"/>
                <c:pt idx="0">
                  <c:v>Kent</c:v>
                </c:pt>
                <c:pt idx="1">
                  <c:v>Hampshire</c:v>
                </c:pt>
                <c:pt idx="2">
                  <c:v>West Sussex</c:v>
                </c:pt>
                <c:pt idx="3">
                  <c:v>East Sussex</c:v>
                </c:pt>
                <c:pt idx="4">
                  <c:v>Surrey</c:v>
                </c:pt>
                <c:pt idx="5">
                  <c:v>Medway</c:v>
                </c:pt>
                <c:pt idx="6">
                  <c:v>Oxfordshire</c:v>
                </c:pt>
                <c:pt idx="7">
                  <c:v>Milton Keynes</c:v>
                </c:pt>
                <c:pt idx="8">
                  <c:v>Buckinghamshire</c:v>
                </c:pt>
                <c:pt idx="9">
                  <c:v>Southampton</c:v>
                </c:pt>
                <c:pt idx="10">
                  <c:v>Isle of Wight</c:v>
                </c:pt>
                <c:pt idx="11">
                  <c:v>Portsmouth</c:v>
                </c:pt>
                <c:pt idx="12">
                  <c:v>Brighton and Hove</c:v>
                </c:pt>
                <c:pt idx="13">
                  <c:v>West Berkshire</c:v>
                </c:pt>
                <c:pt idx="14">
                  <c:v>Bracknell Forest</c:v>
                </c:pt>
                <c:pt idx="15">
                  <c:v>Slough</c:v>
                </c:pt>
                <c:pt idx="16">
                  <c:v>Reading</c:v>
                </c:pt>
                <c:pt idx="17">
                  <c:v>Wokingham</c:v>
                </c:pt>
                <c:pt idx="18">
                  <c:v>Windsor and Maidenhead</c:v>
                </c:pt>
              </c:strCache>
            </c:strRef>
          </c:cat>
          <c:val>
            <c:numRef>
              <c:f>'Figure 5'!$B$2:$B$20</c:f>
              <c:numCache>
                <c:formatCode>0.00%</c:formatCode>
                <c:ptCount val="19"/>
                <c:pt idx="0">
                  <c:v>0.2413662239089184</c:v>
                </c:pt>
                <c:pt idx="1">
                  <c:v>0.16375711574952562</c:v>
                </c:pt>
                <c:pt idx="2">
                  <c:v>8.5768500948766604E-2</c:v>
                </c:pt>
                <c:pt idx="3">
                  <c:v>7.3624288425047438E-2</c:v>
                </c:pt>
                <c:pt idx="4">
                  <c:v>7.0303605313092973E-2</c:v>
                </c:pt>
                <c:pt idx="5">
                  <c:v>5.9962049335863375E-2</c:v>
                </c:pt>
                <c:pt idx="6">
                  <c:v>5.208728652751423E-2</c:v>
                </c:pt>
                <c:pt idx="7">
                  <c:v>3.9943074003795064E-2</c:v>
                </c:pt>
                <c:pt idx="8">
                  <c:v>3.8140417457305502E-2</c:v>
                </c:pt>
                <c:pt idx="9">
                  <c:v>3.2542694497153697E-2</c:v>
                </c:pt>
                <c:pt idx="10">
                  <c:v>2.4383301707779886E-2</c:v>
                </c:pt>
                <c:pt idx="11">
                  <c:v>2.428842504743833E-2</c:v>
                </c:pt>
                <c:pt idx="12">
                  <c:v>2.1157495256166982E-2</c:v>
                </c:pt>
                <c:pt idx="13">
                  <c:v>1.6603415559772294E-2</c:v>
                </c:pt>
                <c:pt idx="14">
                  <c:v>1.4231499051233396E-2</c:v>
                </c:pt>
                <c:pt idx="15">
                  <c:v>1.2998102466793169E-2</c:v>
                </c:pt>
                <c:pt idx="16">
                  <c:v>1.1669829222011385E-2</c:v>
                </c:pt>
                <c:pt idx="17">
                  <c:v>1.1480075901328273E-2</c:v>
                </c:pt>
                <c:pt idx="18">
                  <c:v>6.2618595825426945E-3</c:v>
                </c:pt>
              </c:numCache>
            </c:numRef>
          </c:val>
          <c:extLst>
            <c:ext xmlns:c16="http://schemas.microsoft.com/office/drawing/2014/chart" uri="{C3380CC4-5D6E-409C-BE32-E72D297353CC}">
              <c16:uniqueId val="{00000000-1103-49B0-B316-FF8E2ECC6A38}"/>
            </c:ext>
          </c:extLst>
        </c:ser>
        <c:dLbls>
          <c:dLblPos val="outEnd"/>
          <c:showLegendKey val="0"/>
          <c:showVal val="1"/>
          <c:showCatName val="0"/>
          <c:showSerName val="0"/>
          <c:showPercent val="0"/>
          <c:showBubbleSize val="0"/>
        </c:dLbls>
        <c:gapWidth val="100"/>
        <c:axId val="282625936"/>
        <c:axId val="287183024"/>
      </c:barChart>
      <c:catAx>
        <c:axId val="28262593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87183024"/>
        <c:crosses val="autoZero"/>
        <c:auto val="1"/>
        <c:lblAlgn val="ctr"/>
        <c:lblOffset val="100"/>
        <c:noMultiLvlLbl val="0"/>
      </c:catAx>
      <c:valAx>
        <c:axId val="287183024"/>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82625936"/>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accent2"/>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7 and 7b'!$A$13</c:f>
              <c:strCache>
                <c:ptCount val="1"/>
                <c:pt idx="0">
                  <c:v>Kent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7 and 7b'!$B$12:$F$12</c:f>
              <c:strCache>
                <c:ptCount val="5"/>
                <c:pt idx="0">
                  <c:v>Under 1</c:v>
                </c:pt>
                <c:pt idx="1">
                  <c:v>1 to 4</c:v>
                </c:pt>
                <c:pt idx="2">
                  <c:v>5 to 9</c:v>
                </c:pt>
                <c:pt idx="3">
                  <c:v>10 to 15</c:v>
                </c:pt>
                <c:pt idx="4">
                  <c:v>16+</c:v>
                </c:pt>
              </c:strCache>
            </c:strRef>
          </c:cat>
          <c:val>
            <c:numRef>
              <c:f>'Figure 7 and 7b'!$B$13:$F$13</c:f>
              <c:numCache>
                <c:formatCode>General</c:formatCode>
                <c:ptCount val="5"/>
                <c:pt idx="0">
                  <c:v>4</c:v>
                </c:pt>
                <c:pt idx="1">
                  <c:v>7</c:v>
                </c:pt>
                <c:pt idx="2">
                  <c:v>14</c:v>
                </c:pt>
                <c:pt idx="3">
                  <c:v>42</c:v>
                </c:pt>
                <c:pt idx="4">
                  <c:v>33</c:v>
                </c:pt>
              </c:numCache>
            </c:numRef>
          </c:val>
          <c:extLst>
            <c:ext xmlns:c16="http://schemas.microsoft.com/office/drawing/2014/chart" uri="{C3380CC4-5D6E-409C-BE32-E72D297353CC}">
              <c16:uniqueId val="{00000000-4F55-431E-8742-F990541C99AD}"/>
            </c:ext>
          </c:extLst>
        </c:ser>
        <c:ser>
          <c:idx val="1"/>
          <c:order val="1"/>
          <c:tx>
            <c:strRef>
              <c:f>'Figure 7 and 7b'!$A$14</c:f>
              <c:strCache>
                <c:ptCount val="1"/>
                <c:pt idx="0">
                  <c:v>Medway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7 and 7b'!$B$12:$F$12</c:f>
              <c:strCache>
                <c:ptCount val="5"/>
                <c:pt idx="0">
                  <c:v>Under 1</c:v>
                </c:pt>
                <c:pt idx="1">
                  <c:v>1 to 4</c:v>
                </c:pt>
                <c:pt idx="2">
                  <c:v>5 to 9</c:v>
                </c:pt>
                <c:pt idx="3">
                  <c:v>10 to 15</c:v>
                </c:pt>
                <c:pt idx="4">
                  <c:v>16+</c:v>
                </c:pt>
              </c:strCache>
            </c:strRef>
          </c:cat>
          <c:val>
            <c:numRef>
              <c:f>'Figure 7 and 7b'!$B$14:$F$14</c:f>
              <c:numCache>
                <c:formatCode>General</c:formatCode>
                <c:ptCount val="5"/>
                <c:pt idx="0">
                  <c:v>7</c:v>
                </c:pt>
                <c:pt idx="1">
                  <c:v>14</c:v>
                </c:pt>
                <c:pt idx="2">
                  <c:v>20</c:v>
                </c:pt>
                <c:pt idx="3">
                  <c:v>41</c:v>
                </c:pt>
                <c:pt idx="4">
                  <c:v>18</c:v>
                </c:pt>
              </c:numCache>
            </c:numRef>
          </c:val>
          <c:extLst>
            <c:ext xmlns:c16="http://schemas.microsoft.com/office/drawing/2014/chart" uri="{C3380CC4-5D6E-409C-BE32-E72D297353CC}">
              <c16:uniqueId val="{00000001-4F55-431E-8742-F990541C99AD}"/>
            </c:ext>
          </c:extLst>
        </c:ser>
        <c:dLbls>
          <c:dLblPos val="outEnd"/>
          <c:showLegendKey val="0"/>
          <c:showVal val="1"/>
          <c:showCatName val="0"/>
          <c:showSerName val="0"/>
          <c:showPercent val="0"/>
          <c:showBubbleSize val="0"/>
        </c:dLbls>
        <c:gapWidth val="219"/>
        <c:overlap val="-27"/>
        <c:axId val="324266112"/>
        <c:axId val="379269400"/>
      </c:barChart>
      <c:catAx>
        <c:axId val="32426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269400"/>
        <c:crosses val="autoZero"/>
        <c:auto val="1"/>
        <c:lblAlgn val="ctr"/>
        <c:lblOffset val="100"/>
        <c:noMultiLvlLbl val="0"/>
      </c:catAx>
      <c:valAx>
        <c:axId val="379269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26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accent2"/>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a:solidFill>
                  <a:sysClr val="windowText" lastClr="000000"/>
                </a:solidFill>
              </a:rPr>
              <a:t>Figure 17: Percentage of BAME of LA placed LAC 2018</a:t>
            </a:r>
          </a:p>
        </c:rich>
      </c:tx>
      <c:layout>
        <c:manualLayout>
          <c:xMode val="edge"/>
          <c:yMode val="edge"/>
          <c:x val="0.1078193350831146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8a and b'!$A$16:$A$20</c:f>
              <c:strCache>
                <c:ptCount val="5"/>
                <c:pt idx="0">
                  <c:v>England</c:v>
                </c:pt>
                <c:pt idx="1">
                  <c:v>London</c:v>
                </c:pt>
                <c:pt idx="2">
                  <c:v>South East</c:v>
                </c:pt>
                <c:pt idx="3">
                  <c:v>Kent</c:v>
                </c:pt>
                <c:pt idx="4">
                  <c:v>Medway </c:v>
                </c:pt>
              </c:strCache>
            </c:strRef>
          </c:cat>
          <c:val>
            <c:numRef>
              <c:f>'Figure 8a and b'!$B$16:$B$20</c:f>
              <c:numCache>
                <c:formatCode>0%</c:formatCode>
                <c:ptCount val="5"/>
                <c:pt idx="0">
                  <c:v>0.25</c:v>
                </c:pt>
                <c:pt idx="1">
                  <c:v>0.61</c:v>
                </c:pt>
                <c:pt idx="2">
                  <c:v>0.22</c:v>
                </c:pt>
                <c:pt idx="3">
                  <c:v>0.21</c:v>
                </c:pt>
                <c:pt idx="4">
                  <c:v>0.09</c:v>
                </c:pt>
              </c:numCache>
            </c:numRef>
          </c:val>
          <c:extLst>
            <c:ext xmlns:c16="http://schemas.microsoft.com/office/drawing/2014/chart" uri="{C3380CC4-5D6E-409C-BE32-E72D297353CC}">
              <c16:uniqueId val="{00000000-961E-48C8-8641-54B790C34069}"/>
            </c:ext>
          </c:extLst>
        </c:ser>
        <c:dLbls>
          <c:dLblPos val="outEnd"/>
          <c:showLegendKey val="0"/>
          <c:showVal val="1"/>
          <c:showCatName val="0"/>
          <c:showSerName val="0"/>
          <c:showPercent val="0"/>
          <c:showBubbleSize val="0"/>
        </c:dLbls>
        <c:gapWidth val="182"/>
        <c:axId val="204620112"/>
        <c:axId val="2124995584"/>
      </c:barChart>
      <c:catAx>
        <c:axId val="204620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995584"/>
        <c:crosses val="autoZero"/>
        <c:auto val="1"/>
        <c:lblAlgn val="ctr"/>
        <c:lblOffset val="100"/>
        <c:noMultiLvlLbl val="0"/>
      </c:catAx>
      <c:valAx>
        <c:axId val="21249955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620112"/>
        <c:crosses val="autoZero"/>
        <c:crossBetween val="between"/>
      </c:valAx>
      <c:spPr>
        <a:noFill/>
        <a:ln>
          <a:noFill/>
        </a:ln>
        <a:effectLst/>
      </c:spPr>
    </c:plotArea>
    <c:plotVisOnly val="1"/>
    <c:dispBlanksAs val="gap"/>
    <c:showDLblsOverMax val="0"/>
  </c:chart>
  <c:spPr>
    <a:solidFill>
      <a:schemeClr val="bg1"/>
    </a:solidFill>
    <a:ln w="19050" cap="flat" cmpd="sng" algn="ctr">
      <a:solidFill>
        <a:schemeClr val="accent2"/>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Sheet2!$B$1</c:f>
              <c:strCache>
                <c:ptCount val="1"/>
                <c:pt idx="0">
                  <c:v>2014</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Sheet2!$A$2:$A$13</c:f>
              <c:strCache>
                <c:ptCount val="11"/>
                <c:pt idx="0">
                  <c:v>Ashford District</c:v>
                </c:pt>
                <c:pt idx="1">
                  <c:v>Canterbury District</c:v>
                </c:pt>
                <c:pt idx="2">
                  <c:v>Dartford District</c:v>
                </c:pt>
                <c:pt idx="3">
                  <c:v>Dover District</c:v>
                </c:pt>
                <c:pt idx="4">
                  <c:v>Gravesham District</c:v>
                </c:pt>
                <c:pt idx="5">
                  <c:v>Maidstone District</c:v>
                </c:pt>
                <c:pt idx="6">
                  <c:v>Sevenoaks District</c:v>
                </c:pt>
                <c:pt idx="7">
                  <c:v>Swale District</c:v>
                </c:pt>
                <c:pt idx="8">
                  <c:v>Thanet District</c:v>
                </c:pt>
                <c:pt idx="9">
                  <c:v>Tonbridge and Malling District</c:v>
                </c:pt>
                <c:pt idx="10">
                  <c:v>Tunbridge Wells District</c:v>
                </c:pt>
              </c:strCache>
            </c:strRef>
          </c:cat>
          <c:val>
            <c:numRef>
              <c:f>Sheet2!$B$2:$B$13</c:f>
              <c:numCache>
                <c:formatCode>0.0</c:formatCode>
                <c:ptCount val="11"/>
                <c:pt idx="0">
                  <c:v>9</c:v>
                </c:pt>
                <c:pt idx="1">
                  <c:v>3</c:v>
                </c:pt>
                <c:pt idx="2">
                  <c:v>0</c:v>
                </c:pt>
                <c:pt idx="3">
                  <c:v>8</c:v>
                </c:pt>
                <c:pt idx="4">
                  <c:v>3</c:v>
                </c:pt>
                <c:pt idx="5">
                  <c:v>18</c:v>
                </c:pt>
                <c:pt idx="6">
                  <c:v>0</c:v>
                </c:pt>
                <c:pt idx="7">
                  <c:v>5</c:v>
                </c:pt>
                <c:pt idx="8">
                  <c:v>11</c:v>
                </c:pt>
                <c:pt idx="9">
                  <c:v>0</c:v>
                </c:pt>
                <c:pt idx="10">
                  <c:v>0</c:v>
                </c:pt>
              </c:numCache>
            </c:numRef>
          </c:val>
          <c:smooth val="0"/>
          <c:extLst>
            <c:ext xmlns:c16="http://schemas.microsoft.com/office/drawing/2014/chart" uri="{C3380CC4-5D6E-409C-BE32-E72D297353CC}">
              <c16:uniqueId val="{00000000-57C8-44B7-AC72-5B2194920607}"/>
            </c:ext>
          </c:extLst>
        </c:ser>
        <c:ser>
          <c:idx val="1"/>
          <c:order val="1"/>
          <c:tx>
            <c:strRef>
              <c:f>Sheet2!$C$1</c:f>
              <c:strCache>
                <c:ptCount val="1"/>
                <c:pt idx="0">
                  <c:v>2015</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Sheet2!$A$2:$A$13</c:f>
              <c:strCache>
                <c:ptCount val="11"/>
                <c:pt idx="0">
                  <c:v>Ashford District</c:v>
                </c:pt>
                <c:pt idx="1">
                  <c:v>Canterbury District</c:v>
                </c:pt>
                <c:pt idx="2">
                  <c:v>Dartford District</c:v>
                </c:pt>
                <c:pt idx="3">
                  <c:v>Dover District</c:v>
                </c:pt>
                <c:pt idx="4">
                  <c:v>Gravesham District</c:v>
                </c:pt>
                <c:pt idx="5">
                  <c:v>Maidstone District</c:v>
                </c:pt>
                <c:pt idx="6">
                  <c:v>Sevenoaks District</c:v>
                </c:pt>
                <c:pt idx="7">
                  <c:v>Swale District</c:v>
                </c:pt>
                <c:pt idx="8">
                  <c:v>Thanet District</c:v>
                </c:pt>
                <c:pt idx="9">
                  <c:v>Tonbridge and Malling District</c:v>
                </c:pt>
                <c:pt idx="10">
                  <c:v>Tunbridge Wells District</c:v>
                </c:pt>
              </c:strCache>
            </c:strRef>
          </c:cat>
          <c:val>
            <c:numRef>
              <c:f>Sheet2!$C$2:$C$13</c:f>
              <c:numCache>
                <c:formatCode>0.0</c:formatCode>
                <c:ptCount val="11"/>
                <c:pt idx="0">
                  <c:v>5</c:v>
                </c:pt>
                <c:pt idx="1">
                  <c:v>2</c:v>
                </c:pt>
                <c:pt idx="2">
                  <c:v>3</c:v>
                </c:pt>
                <c:pt idx="3">
                  <c:v>20</c:v>
                </c:pt>
                <c:pt idx="4">
                  <c:v>8</c:v>
                </c:pt>
                <c:pt idx="5">
                  <c:v>11</c:v>
                </c:pt>
                <c:pt idx="6">
                  <c:v>0</c:v>
                </c:pt>
                <c:pt idx="7">
                  <c:v>6</c:v>
                </c:pt>
                <c:pt idx="8">
                  <c:v>8</c:v>
                </c:pt>
                <c:pt idx="9">
                  <c:v>0</c:v>
                </c:pt>
                <c:pt idx="10">
                  <c:v>0</c:v>
                </c:pt>
              </c:numCache>
            </c:numRef>
          </c:val>
          <c:smooth val="0"/>
          <c:extLst>
            <c:ext xmlns:c16="http://schemas.microsoft.com/office/drawing/2014/chart" uri="{C3380CC4-5D6E-409C-BE32-E72D297353CC}">
              <c16:uniqueId val="{00000001-57C8-44B7-AC72-5B2194920607}"/>
            </c:ext>
          </c:extLst>
        </c:ser>
        <c:ser>
          <c:idx val="2"/>
          <c:order val="2"/>
          <c:tx>
            <c:strRef>
              <c:f>Sheet2!$D$1</c:f>
              <c:strCache>
                <c:ptCount val="1"/>
                <c:pt idx="0">
                  <c:v>2017</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Sheet2!$A$2:$A$13</c:f>
              <c:strCache>
                <c:ptCount val="11"/>
                <c:pt idx="0">
                  <c:v>Ashford District</c:v>
                </c:pt>
                <c:pt idx="1">
                  <c:v>Canterbury District</c:v>
                </c:pt>
                <c:pt idx="2">
                  <c:v>Dartford District</c:v>
                </c:pt>
                <c:pt idx="3">
                  <c:v>Dover District</c:v>
                </c:pt>
                <c:pt idx="4">
                  <c:v>Gravesham District</c:v>
                </c:pt>
                <c:pt idx="5">
                  <c:v>Maidstone District</c:v>
                </c:pt>
                <c:pt idx="6">
                  <c:v>Sevenoaks District</c:v>
                </c:pt>
                <c:pt idx="7">
                  <c:v>Swale District</c:v>
                </c:pt>
                <c:pt idx="8">
                  <c:v>Thanet District</c:v>
                </c:pt>
                <c:pt idx="9">
                  <c:v>Tonbridge and Malling District</c:v>
                </c:pt>
                <c:pt idx="10">
                  <c:v>Tunbridge Wells District</c:v>
                </c:pt>
              </c:strCache>
            </c:strRef>
          </c:cat>
          <c:val>
            <c:numRef>
              <c:f>Sheet2!$D$2:$D$13</c:f>
              <c:numCache>
                <c:formatCode>0.0</c:formatCode>
                <c:ptCount val="11"/>
                <c:pt idx="0">
                  <c:v>3.7735849056603774</c:v>
                </c:pt>
                <c:pt idx="1">
                  <c:v>6.7796610169491522</c:v>
                </c:pt>
                <c:pt idx="2">
                  <c:v>13.636363636363635</c:v>
                </c:pt>
                <c:pt idx="3">
                  <c:v>11.76470588235294</c:v>
                </c:pt>
                <c:pt idx="4">
                  <c:v>6.9444444444444446</c:v>
                </c:pt>
                <c:pt idx="5">
                  <c:v>10.638297872340425</c:v>
                </c:pt>
                <c:pt idx="6">
                  <c:v>11.111111111111111</c:v>
                </c:pt>
                <c:pt idx="7">
                  <c:v>5.0847457627118651</c:v>
                </c:pt>
                <c:pt idx="8">
                  <c:v>9.0909090909090917</c:v>
                </c:pt>
                <c:pt idx="9">
                  <c:v>0</c:v>
                </c:pt>
                <c:pt idx="10">
                  <c:v>0</c:v>
                </c:pt>
              </c:numCache>
            </c:numRef>
          </c:val>
          <c:smooth val="0"/>
          <c:extLst>
            <c:ext xmlns:c16="http://schemas.microsoft.com/office/drawing/2014/chart" uri="{C3380CC4-5D6E-409C-BE32-E72D297353CC}">
              <c16:uniqueId val="{00000002-57C8-44B7-AC72-5B2194920607}"/>
            </c:ext>
          </c:extLst>
        </c:ser>
        <c:ser>
          <c:idx val="3"/>
          <c:order val="3"/>
          <c:tx>
            <c:strRef>
              <c:f>Sheet2!$E$1</c:f>
              <c:strCache>
                <c:ptCount val="1"/>
                <c:pt idx="0">
                  <c:v>2018</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Sheet2!$A$2:$A$13</c:f>
              <c:strCache>
                <c:ptCount val="11"/>
                <c:pt idx="0">
                  <c:v>Ashford District</c:v>
                </c:pt>
                <c:pt idx="1">
                  <c:v>Canterbury District</c:v>
                </c:pt>
                <c:pt idx="2">
                  <c:v>Dartford District</c:v>
                </c:pt>
                <c:pt idx="3">
                  <c:v>Dover District</c:v>
                </c:pt>
                <c:pt idx="4">
                  <c:v>Gravesham District</c:v>
                </c:pt>
                <c:pt idx="5">
                  <c:v>Maidstone District</c:v>
                </c:pt>
                <c:pt idx="6">
                  <c:v>Sevenoaks District</c:v>
                </c:pt>
                <c:pt idx="7">
                  <c:v>Swale District</c:v>
                </c:pt>
                <c:pt idx="8">
                  <c:v>Thanet District</c:v>
                </c:pt>
                <c:pt idx="9">
                  <c:v>Tonbridge and Malling District</c:v>
                </c:pt>
                <c:pt idx="10">
                  <c:v>Tunbridge Wells District</c:v>
                </c:pt>
              </c:strCache>
            </c:strRef>
          </c:cat>
          <c:val>
            <c:numRef>
              <c:f>Sheet2!$E$2:$E$13</c:f>
              <c:numCache>
                <c:formatCode>0.0</c:formatCode>
                <c:ptCount val="11"/>
                <c:pt idx="0">
                  <c:v>3.3898305084745761</c:v>
                </c:pt>
                <c:pt idx="1">
                  <c:v>5.4054054054054053</c:v>
                </c:pt>
                <c:pt idx="2">
                  <c:v>10.869565217391305</c:v>
                </c:pt>
                <c:pt idx="3">
                  <c:v>13.636363636363635</c:v>
                </c:pt>
                <c:pt idx="4">
                  <c:v>3.1746031746031744</c:v>
                </c:pt>
                <c:pt idx="5">
                  <c:v>9.0909090909090917</c:v>
                </c:pt>
                <c:pt idx="6">
                  <c:v>9.433962264150944</c:v>
                </c:pt>
                <c:pt idx="7">
                  <c:v>4.4642857142857144</c:v>
                </c:pt>
                <c:pt idx="8">
                  <c:v>10.526315789473683</c:v>
                </c:pt>
                <c:pt idx="9">
                  <c:v>0</c:v>
                </c:pt>
                <c:pt idx="10">
                  <c:v>0</c:v>
                </c:pt>
              </c:numCache>
            </c:numRef>
          </c:val>
          <c:smooth val="0"/>
          <c:extLst>
            <c:ext xmlns:c16="http://schemas.microsoft.com/office/drawing/2014/chart" uri="{C3380CC4-5D6E-409C-BE32-E72D297353CC}">
              <c16:uniqueId val="{00000003-57C8-44B7-AC72-5B2194920607}"/>
            </c:ext>
          </c:extLst>
        </c:ser>
        <c:dLbls>
          <c:dLblPos val="ctr"/>
          <c:showLegendKey val="0"/>
          <c:showVal val="1"/>
          <c:showCatName val="0"/>
          <c:showSerName val="0"/>
          <c:showPercent val="0"/>
          <c:showBubbleSize val="0"/>
        </c:dLbls>
        <c:marker val="1"/>
        <c:smooth val="0"/>
        <c:axId val="204610112"/>
        <c:axId val="339620448"/>
      </c:lineChart>
      <c:catAx>
        <c:axId val="2046101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339620448"/>
        <c:crosses val="autoZero"/>
        <c:auto val="1"/>
        <c:lblAlgn val="ctr"/>
        <c:lblOffset val="100"/>
        <c:noMultiLvlLbl val="0"/>
      </c:catAx>
      <c:valAx>
        <c:axId val="339620448"/>
        <c:scaling>
          <c:orientation val="minMax"/>
        </c:scaling>
        <c:delete val="1"/>
        <c:axPos val="l"/>
        <c:numFmt formatCode="0.0" sourceLinked="1"/>
        <c:majorTickMark val="none"/>
        <c:minorTickMark val="none"/>
        <c:tickLblPos val="nextTo"/>
        <c:crossAx val="20461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19050" cap="flat" cmpd="sng" algn="ctr">
      <a:solidFill>
        <a:schemeClr val="accent2"/>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Sheet4!$A$2</c:f>
              <c:strCache>
                <c:ptCount val="1"/>
                <c:pt idx="0">
                  <c:v>University of Kent</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Sheet4!$B$1:$E$1</c:f>
              <c:strCache>
                <c:ptCount val="4"/>
                <c:pt idx="0">
                  <c:v>2016-17 Female</c:v>
                </c:pt>
                <c:pt idx="1">
                  <c:v>2016-17 Male</c:v>
                </c:pt>
                <c:pt idx="2">
                  <c:v>2017-18 Female </c:v>
                </c:pt>
                <c:pt idx="3">
                  <c:v>2017-18 Male </c:v>
                </c:pt>
              </c:strCache>
            </c:strRef>
          </c:cat>
          <c:val>
            <c:numRef>
              <c:f>Sheet4!$B$2:$E$2</c:f>
              <c:numCache>
                <c:formatCode>General</c:formatCode>
                <c:ptCount val="4"/>
                <c:pt idx="0">
                  <c:v>10</c:v>
                </c:pt>
                <c:pt idx="1">
                  <c:v>10</c:v>
                </c:pt>
                <c:pt idx="2">
                  <c:v>10</c:v>
                </c:pt>
                <c:pt idx="3">
                  <c:v>5</c:v>
                </c:pt>
              </c:numCache>
            </c:numRef>
          </c:val>
          <c:extLst>
            <c:ext xmlns:c16="http://schemas.microsoft.com/office/drawing/2014/chart" uri="{C3380CC4-5D6E-409C-BE32-E72D297353CC}">
              <c16:uniqueId val="{00000000-D5D2-415F-AEDF-C9C69065193F}"/>
            </c:ext>
          </c:extLst>
        </c:ser>
        <c:ser>
          <c:idx val="1"/>
          <c:order val="1"/>
          <c:tx>
            <c:strRef>
              <c:f>Sheet4!$A$3</c:f>
              <c:strCache>
                <c:ptCount val="1"/>
                <c:pt idx="0">
                  <c:v>Canterbury Christ Church University</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Sheet4!$B$1:$E$1</c:f>
              <c:strCache>
                <c:ptCount val="4"/>
                <c:pt idx="0">
                  <c:v>2016-17 Female</c:v>
                </c:pt>
                <c:pt idx="1">
                  <c:v>2016-17 Male</c:v>
                </c:pt>
                <c:pt idx="2">
                  <c:v>2017-18 Female </c:v>
                </c:pt>
                <c:pt idx="3">
                  <c:v>2017-18 Male </c:v>
                </c:pt>
              </c:strCache>
            </c:strRef>
          </c:cat>
          <c:val>
            <c:numRef>
              <c:f>Sheet4!$B$3:$E$3</c:f>
              <c:numCache>
                <c:formatCode>General</c:formatCode>
                <c:ptCount val="4"/>
                <c:pt idx="0">
                  <c:v>95</c:v>
                </c:pt>
                <c:pt idx="1">
                  <c:v>40</c:v>
                </c:pt>
                <c:pt idx="2">
                  <c:v>100</c:v>
                </c:pt>
                <c:pt idx="3">
                  <c:v>55</c:v>
                </c:pt>
              </c:numCache>
            </c:numRef>
          </c:val>
          <c:extLst>
            <c:ext xmlns:c16="http://schemas.microsoft.com/office/drawing/2014/chart" uri="{C3380CC4-5D6E-409C-BE32-E72D297353CC}">
              <c16:uniqueId val="{00000001-D5D2-415F-AEDF-C9C69065193F}"/>
            </c:ext>
          </c:extLst>
        </c:ser>
        <c:ser>
          <c:idx val="2"/>
          <c:order val="2"/>
          <c:tx>
            <c:strRef>
              <c:f>Sheet4!$A$4</c:f>
              <c:strCache>
                <c:ptCount val="1"/>
                <c:pt idx="0">
                  <c:v>University of Greenwich</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Sheet4!$B$1:$E$1</c:f>
              <c:strCache>
                <c:ptCount val="4"/>
                <c:pt idx="0">
                  <c:v>2016-17 Female</c:v>
                </c:pt>
                <c:pt idx="1">
                  <c:v>2016-17 Male</c:v>
                </c:pt>
                <c:pt idx="2">
                  <c:v>2017-18 Female </c:v>
                </c:pt>
                <c:pt idx="3">
                  <c:v>2017-18 Male </c:v>
                </c:pt>
              </c:strCache>
            </c:strRef>
          </c:cat>
          <c:val>
            <c:numRef>
              <c:f>Sheet4!$B$4:$E$4</c:f>
              <c:numCache>
                <c:formatCode>General</c:formatCode>
                <c:ptCount val="4"/>
                <c:pt idx="0">
                  <c:v>90</c:v>
                </c:pt>
                <c:pt idx="1">
                  <c:v>40</c:v>
                </c:pt>
                <c:pt idx="2">
                  <c:v>70</c:v>
                </c:pt>
                <c:pt idx="3">
                  <c:v>30</c:v>
                </c:pt>
              </c:numCache>
            </c:numRef>
          </c:val>
          <c:extLst>
            <c:ext xmlns:c16="http://schemas.microsoft.com/office/drawing/2014/chart" uri="{C3380CC4-5D6E-409C-BE32-E72D297353CC}">
              <c16:uniqueId val="{00000002-D5D2-415F-AEDF-C9C69065193F}"/>
            </c:ext>
          </c:extLst>
        </c:ser>
        <c:ser>
          <c:idx val="3"/>
          <c:order val="3"/>
          <c:tx>
            <c:strRef>
              <c:f>Sheet4!$A$5</c:f>
              <c:strCache>
                <c:ptCount val="1"/>
                <c:pt idx="0">
                  <c:v>University for the Creative Arts</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Sheet4!$B$1:$E$1</c:f>
              <c:strCache>
                <c:ptCount val="4"/>
                <c:pt idx="0">
                  <c:v>2016-17 Female</c:v>
                </c:pt>
                <c:pt idx="1">
                  <c:v>2016-17 Male</c:v>
                </c:pt>
                <c:pt idx="2">
                  <c:v>2017-18 Female </c:v>
                </c:pt>
                <c:pt idx="3">
                  <c:v>2017-18 Male </c:v>
                </c:pt>
              </c:strCache>
            </c:strRef>
          </c:cat>
          <c:val>
            <c:numRef>
              <c:f>Sheet4!$B$5:$E$5</c:f>
              <c:numCache>
                <c:formatCode>General</c:formatCode>
                <c:ptCount val="4"/>
                <c:pt idx="0">
                  <c:v>15</c:v>
                </c:pt>
                <c:pt idx="1">
                  <c:v>5</c:v>
                </c:pt>
                <c:pt idx="2">
                  <c:v>10</c:v>
                </c:pt>
                <c:pt idx="3">
                  <c:v>5</c:v>
                </c:pt>
              </c:numCache>
            </c:numRef>
          </c:val>
          <c:extLst>
            <c:ext xmlns:c16="http://schemas.microsoft.com/office/drawing/2014/chart" uri="{C3380CC4-5D6E-409C-BE32-E72D297353CC}">
              <c16:uniqueId val="{00000003-D5D2-415F-AEDF-C9C69065193F}"/>
            </c:ext>
          </c:extLst>
        </c:ser>
        <c:dLbls>
          <c:dLblPos val="outEnd"/>
          <c:showLegendKey val="0"/>
          <c:showVal val="1"/>
          <c:showCatName val="0"/>
          <c:showSerName val="0"/>
          <c:showPercent val="0"/>
          <c:showBubbleSize val="0"/>
        </c:dLbls>
        <c:gapWidth val="444"/>
        <c:overlap val="-90"/>
        <c:axId val="1823070463"/>
        <c:axId val="1868053903"/>
      </c:barChart>
      <c:catAx>
        <c:axId val="18230704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868053903"/>
        <c:crosses val="autoZero"/>
        <c:auto val="1"/>
        <c:lblAlgn val="ctr"/>
        <c:lblOffset val="100"/>
        <c:noMultiLvlLbl val="0"/>
      </c:catAx>
      <c:valAx>
        <c:axId val="1868053903"/>
        <c:scaling>
          <c:orientation val="minMax"/>
        </c:scaling>
        <c:delete val="1"/>
        <c:axPos val="l"/>
        <c:numFmt formatCode="General" sourceLinked="1"/>
        <c:majorTickMark val="none"/>
        <c:minorTickMark val="none"/>
        <c:tickLblPos val="nextTo"/>
        <c:crossAx val="182307046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19050" cap="flat" cmpd="sng" algn="ctr">
      <a:solidFill>
        <a:schemeClr val="accent2"/>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6614-A61D-4D3D-A00B-79617F2B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27</Pages>
  <Words>5149</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Smith</dc:creator>
  <cp:lastModifiedBy>Karina E Berzins</cp:lastModifiedBy>
  <cp:revision>21</cp:revision>
  <cp:lastPrinted>2019-10-29T11:13:00Z</cp:lastPrinted>
  <dcterms:created xsi:type="dcterms:W3CDTF">2019-03-27T15:20:00Z</dcterms:created>
  <dcterms:modified xsi:type="dcterms:W3CDTF">2020-01-28T13:05:00Z</dcterms:modified>
</cp:coreProperties>
</file>